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B05F" w14:textId="77777777" w:rsidR="00574A22" w:rsidRPr="0054518F" w:rsidRDefault="00574A22" w:rsidP="00574A22">
      <w:pPr>
        <w:jc w:val="center"/>
        <w:rPr>
          <w:b/>
          <w:sz w:val="24"/>
        </w:rPr>
      </w:pPr>
      <w:r w:rsidRPr="0054518F">
        <w:rPr>
          <w:b/>
          <w:sz w:val="24"/>
        </w:rPr>
        <w:t>PORTAL DE TRANSPARENCIA</w:t>
      </w:r>
    </w:p>
    <w:p w14:paraId="000ED435" w14:textId="77777777" w:rsidR="00574A22" w:rsidRDefault="00574A22" w:rsidP="009821AC">
      <w:pPr>
        <w:spacing w:before="120" w:line="300" w:lineRule="auto"/>
        <w:jc w:val="center"/>
        <w:rPr>
          <w:rFonts w:ascii="Arial" w:hAnsi="Arial" w:cs="Arial"/>
          <w:b/>
          <w:bCs/>
          <w:snapToGrid w:val="0"/>
          <w:sz w:val="28"/>
          <w:szCs w:val="28"/>
          <w:lang w:val="es-MX"/>
        </w:rPr>
      </w:pPr>
    </w:p>
    <w:p w14:paraId="4B7CC8D3" w14:textId="6B2B880A" w:rsidR="009821AC" w:rsidRPr="00277968" w:rsidRDefault="009821AC" w:rsidP="009821AC">
      <w:pPr>
        <w:spacing w:before="120" w:line="300" w:lineRule="auto"/>
        <w:jc w:val="center"/>
        <w:rPr>
          <w:rFonts w:ascii="Arial" w:hAnsi="Arial" w:cs="Arial"/>
          <w:b/>
          <w:bCs/>
          <w:snapToGrid w:val="0"/>
          <w:sz w:val="28"/>
          <w:szCs w:val="28"/>
          <w:lang w:val="es-MX"/>
        </w:rPr>
      </w:pPr>
      <w:r w:rsidRPr="00277968">
        <w:rPr>
          <w:rFonts w:ascii="Arial" w:hAnsi="Arial" w:cs="Arial"/>
          <w:b/>
          <w:bCs/>
          <w:snapToGrid w:val="0"/>
          <w:sz w:val="28"/>
          <w:szCs w:val="28"/>
          <w:lang w:val="es-MX"/>
        </w:rPr>
        <w:t>PRESUPUESTO DEL EJERCICIO 20</w:t>
      </w:r>
      <w:r w:rsidR="00C50E4E" w:rsidRPr="00277968">
        <w:rPr>
          <w:rFonts w:ascii="Arial" w:hAnsi="Arial" w:cs="Arial"/>
          <w:b/>
          <w:bCs/>
          <w:snapToGrid w:val="0"/>
          <w:sz w:val="28"/>
          <w:szCs w:val="28"/>
          <w:lang w:val="es-MX"/>
        </w:rPr>
        <w:t>2</w:t>
      </w:r>
      <w:r w:rsidR="00277968" w:rsidRPr="00277968">
        <w:rPr>
          <w:rFonts w:ascii="Arial" w:hAnsi="Arial" w:cs="Arial"/>
          <w:b/>
          <w:bCs/>
          <w:snapToGrid w:val="0"/>
          <w:sz w:val="28"/>
          <w:szCs w:val="28"/>
          <w:lang w:val="es-MX"/>
        </w:rPr>
        <w:t>2</w:t>
      </w:r>
      <w:r w:rsidRPr="00277968">
        <w:rPr>
          <w:rFonts w:ascii="Arial" w:hAnsi="Arial" w:cs="Arial"/>
          <w:b/>
          <w:bCs/>
          <w:snapToGrid w:val="0"/>
          <w:sz w:val="28"/>
          <w:szCs w:val="28"/>
          <w:lang w:val="es-MX"/>
        </w:rPr>
        <w:t>.</w:t>
      </w:r>
    </w:p>
    <w:p w14:paraId="0D3113FB" w14:textId="77777777" w:rsidR="009821AC" w:rsidRPr="00277968" w:rsidRDefault="009821AC" w:rsidP="009821AC">
      <w:pPr>
        <w:spacing w:before="120" w:line="300" w:lineRule="auto"/>
        <w:jc w:val="both"/>
        <w:rPr>
          <w:rFonts w:ascii="Arial" w:hAnsi="Arial" w:cs="Arial"/>
          <w:b/>
          <w:bCs/>
          <w:snapToGrid w:val="0"/>
          <w:sz w:val="28"/>
          <w:szCs w:val="28"/>
          <w:lang w:val="es-MX"/>
        </w:rPr>
      </w:pPr>
    </w:p>
    <w:p w14:paraId="2ED8490B" w14:textId="30109DDC" w:rsidR="009821AC" w:rsidRPr="00277968" w:rsidRDefault="009821AC" w:rsidP="00277968">
      <w:pPr>
        <w:pStyle w:val="Prrafodelista"/>
        <w:numPr>
          <w:ilvl w:val="0"/>
          <w:numId w:val="11"/>
        </w:numPr>
        <w:spacing w:before="120" w:line="300" w:lineRule="auto"/>
        <w:jc w:val="both"/>
        <w:rPr>
          <w:rFonts w:ascii="Arial" w:hAnsi="Arial" w:cs="Arial"/>
          <w:b/>
          <w:bCs/>
          <w:sz w:val="28"/>
          <w:szCs w:val="28"/>
        </w:rPr>
      </w:pPr>
      <w:r w:rsidRPr="00277968">
        <w:rPr>
          <w:rFonts w:ascii="Arial" w:hAnsi="Arial" w:cs="Arial"/>
          <w:b/>
          <w:bCs/>
          <w:sz w:val="28"/>
          <w:szCs w:val="28"/>
        </w:rPr>
        <w:t>MEMORIA.</w:t>
      </w:r>
    </w:p>
    <w:p w14:paraId="6D7A9864"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 xml:space="preserve">La presente Memoria se confecciona cumpliendo el mandato que se contempla en el artículo 168.1.a) del Real Decreto Legislativo 2/2004, de 5 de marzo, por el que se aprueba el Texto Refundido de la Ley Reguladora de las Haciendas Locales, y en el 18.1.a) del Real Decreto 500/1990, de 20 de abril, por el que se desarrolla dicha Ley en materia presupuestaria, así como la Ley Orgánica 2/2012, de 27 de abril, de Estabilidad Presupuestaria y Sostenibilidad Financiera. </w:t>
      </w:r>
    </w:p>
    <w:p w14:paraId="13351CEE"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 xml:space="preserve">El Presupuesto 2022 del Consorcio de Prevención, Extinción y Salvamento de la Isla de Tenerife se presenta con un incremento total de un 6,22% con respecto al ejercicio 2021, cifrándose en 21.572.078,39 euros, lo que supone un incremento de 1.264.061,74 euros con respecto al del ejercicio anterior. </w:t>
      </w:r>
    </w:p>
    <w:p w14:paraId="77A39FD0"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 xml:space="preserve">El Presupuesto anual del Consorcio viene condicionado por el Acuerdo de fin de huelga del 2017, en el que se recogía, entre otros puntos, la apertura de nuevos parques de bomberos para la zona sur y suroeste de la isla, que implicasen una mayor seguridad en la isla, al poder disminuir los tiempos de respuesta a las emergencias. </w:t>
      </w:r>
    </w:p>
    <w:p w14:paraId="5B36E818"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El nuevo Parque de Bomberos de Güímar no se ha podido poner en funcionamiento. Continúa presupuestándose las obras de acondicionamiento de la nave y la dotación necesaria para el inicio de su actividad, que se prevé sea durante el ejercicio 2022.</w:t>
      </w:r>
    </w:p>
    <w:p w14:paraId="6472D288"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Actualmente, la dotación mínima diaria del Consorcio continúa siendo de 44 bomberos, aumentándose a 48 en el momento en que el nuevo Parque de Güímar comience a funcionar.</w:t>
      </w:r>
    </w:p>
    <w:p w14:paraId="3B59F72A"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 xml:space="preserve">Los recursos del </w:t>
      </w:r>
      <w:r w:rsidRPr="00277968">
        <w:rPr>
          <w:rFonts w:ascii="Arial" w:hAnsi="Arial" w:cs="Arial"/>
          <w:b/>
          <w:sz w:val="22"/>
          <w:szCs w:val="22"/>
          <w:u w:val="single"/>
        </w:rPr>
        <w:t>Presupuesto de ingresos</w:t>
      </w:r>
      <w:r w:rsidRPr="00277968">
        <w:rPr>
          <w:rFonts w:ascii="Arial" w:hAnsi="Arial" w:cs="Arial"/>
          <w:b/>
          <w:sz w:val="22"/>
          <w:szCs w:val="22"/>
        </w:rPr>
        <w:t xml:space="preserve"> </w:t>
      </w:r>
      <w:r w:rsidRPr="00277968">
        <w:rPr>
          <w:rFonts w:ascii="Arial" w:hAnsi="Arial" w:cs="Arial"/>
          <w:sz w:val="22"/>
          <w:szCs w:val="22"/>
        </w:rPr>
        <w:t xml:space="preserve">para 2022 se estiman en 21.572.078,39 euros, están formados principalmente por las aportaciones de las Administraciones consorciadas: </w:t>
      </w:r>
    </w:p>
    <w:p w14:paraId="056BD948" w14:textId="77777777" w:rsidR="00277968" w:rsidRPr="00277968" w:rsidRDefault="00277968" w:rsidP="00277968">
      <w:pPr>
        <w:pStyle w:val="Prrafodelista"/>
        <w:numPr>
          <w:ilvl w:val="0"/>
          <w:numId w:val="4"/>
        </w:numPr>
        <w:spacing w:before="120" w:line="300" w:lineRule="auto"/>
        <w:jc w:val="both"/>
        <w:rPr>
          <w:rFonts w:ascii="Arial" w:hAnsi="Arial" w:cs="Arial"/>
          <w:sz w:val="22"/>
          <w:szCs w:val="22"/>
        </w:rPr>
      </w:pPr>
      <w:r w:rsidRPr="00277968">
        <w:rPr>
          <w:rFonts w:ascii="Arial" w:hAnsi="Arial" w:cs="Arial"/>
          <w:sz w:val="22"/>
          <w:szCs w:val="22"/>
        </w:rPr>
        <w:t>Administraciones Públicas locales: Cabildo de Tenerife, 24 municipios de la isla de Tenerife.</w:t>
      </w:r>
    </w:p>
    <w:p w14:paraId="157B5C87" w14:textId="77777777" w:rsidR="00277968" w:rsidRPr="00277968" w:rsidRDefault="00277968" w:rsidP="00277968">
      <w:pPr>
        <w:pStyle w:val="Prrafodelista"/>
        <w:numPr>
          <w:ilvl w:val="0"/>
          <w:numId w:val="4"/>
        </w:numPr>
        <w:spacing w:before="120" w:line="300" w:lineRule="auto"/>
        <w:jc w:val="both"/>
        <w:rPr>
          <w:rFonts w:ascii="Arial" w:hAnsi="Arial" w:cs="Arial"/>
          <w:sz w:val="22"/>
          <w:szCs w:val="22"/>
        </w:rPr>
      </w:pPr>
      <w:r w:rsidRPr="00277968">
        <w:rPr>
          <w:rFonts w:ascii="Arial" w:hAnsi="Arial" w:cs="Arial"/>
          <w:sz w:val="22"/>
          <w:szCs w:val="22"/>
        </w:rPr>
        <w:t>Administración Pública autonómica: Gobierno de Canarias.</w:t>
      </w:r>
    </w:p>
    <w:p w14:paraId="38995174"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 xml:space="preserve">La aportación que se recoge en el Proyecto de Presupuesto de la Comunidad Autónoma Canaria para el año 2022 es de 2.552.477,00 euros, aumentando un 26,51% con respecto al año anterior. </w:t>
      </w:r>
    </w:p>
    <w:p w14:paraId="6CD6A1A2"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lastRenderedPageBreak/>
        <w:t>El Excmo. Cabildo Insular de Tenerife asumirá el 40% del total de las aportaciones de las administraciones públicas locales, además de las que les correspondan a los ayuntamientos no consorciados. A los ayuntamientos de Buenavista, El Tanque, La Matanza, La Victoria y Santiago del Teide, se le suma este año el ayuntamiento de Santa Úrsula y el de San Juan de la Rambla. El resto de ayuntamientos de la isla realizarán sus aportaciones hasta completar el 100% del total.</w:t>
      </w:r>
    </w:p>
    <w:p w14:paraId="0103C389"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Asimismo, el Cabildo Insular aportará una subvención específica de corriente para las Asociaciones de Bomberos Voluntarios de la isla por importe de 100.000,00 euros, que será distribuida entre las nueve asociaciones.</w:t>
      </w:r>
    </w:p>
    <w:p w14:paraId="0870FFAB"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A la aportación específica de capital, que el Cabildo Insular de Tenerife tenía previsto otorgar en 2021 para poner en funcionamiento el nuevo parque de Bomberos de Güímar, y que asciende a 378.990,00 euros,  se le suma este año la cantidad que no se ha podido justificar y que, por tanto, se reintegra a la Corporación Insular, y que se cifra en 435.449,96 euros, ascendiendo el total de esta aportación específica a 814.439,96 euros. Esta</w:t>
      </w:r>
      <w:r w:rsidRPr="00277968">
        <w:rPr>
          <w:rFonts w:ascii="Arial" w:hAnsi="Arial" w:cs="Arial"/>
          <w:sz w:val="22"/>
          <w:szCs w:val="22"/>
        </w:rPr>
        <w:t xml:space="preserve"> aportación específica supone el 3,78% del Presupuesto.</w:t>
      </w:r>
    </w:p>
    <w:p w14:paraId="720CECA1" w14:textId="77777777" w:rsidR="00277968" w:rsidRPr="00277968" w:rsidRDefault="00277968" w:rsidP="00277968">
      <w:pPr>
        <w:spacing w:before="120" w:line="300" w:lineRule="auto"/>
        <w:ind w:firstLine="708"/>
        <w:jc w:val="both"/>
        <w:rPr>
          <w:rFonts w:ascii="Arial" w:hAnsi="Arial" w:cs="Arial"/>
          <w:bCs/>
          <w:sz w:val="22"/>
          <w:szCs w:val="22"/>
        </w:rPr>
      </w:pPr>
      <w:r w:rsidRPr="00277968">
        <w:rPr>
          <w:rFonts w:ascii="Arial" w:hAnsi="Arial" w:cs="Arial"/>
          <w:bCs/>
          <w:sz w:val="22"/>
          <w:szCs w:val="22"/>
        </w:rPr>
        <w:t xml:space="preserve">Los recursos por los que se nutre este Consorcio vienen recogidos en el artículo 30 de sus Estatutos. </w:t>
      </w:r>
    </w:p>
    <w:p w14:paraId="74DED9F4" w14:textId="77777777" w:rsidR="00277968" w:rsidRPr="00277968" w:rsidRDefault="00277968" w:rsidP="00277968">
      <w:pPr>
        <w:spacing w:before="120" w:line="300" w:lineRule="auto"/>
        <w:ind w:firstLine="708"/>
        <w:jc w:val="both"/>
        <w:rPr>
          <w:rFonts w:ascii="Arial" w:hAnsi="Arial" w:cs="Arial"/>
          <w:sz w:val="22"/>
          <w:szCs w:val="22"/>
        </w:rPr>
      </w:pPr>
      <w:r w:rsidRPr="00277968">
        <w:rPr>
          <w:rFonts w:ascii="Arial" w:hAnsi="Arial" w:cs="Arial"/>
          <w:sz w:val="22"/>
          <w:szCs w:val="22"/>
        </w:rPr>
        <w:t xml:space="preserve">El Presupuesto de 2022 está financiado en un 83,99% por las aportaciones de corriente de las administraciones públicas consorciadas, de las que un 72,15% son de entidades locales y un 11,83% del Gobierno de Canarias. </w:t>
      </w:r>
    </w:p>
    <w:p w14:paraId="245C58CF"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La estimación de ingresos en concepto de contribución especial de las entidades aseguradoras y reaseguradoras que cubren el riesgo de incendios en la isla de Tenerife, supone un 10,66% del total del Presupuesto. Las tasas por prestación de servicios y los precios públicos por retenes, solo alcanzan el 1,07%. El resto de los ingresos está formado por los reintegros de anticipos al personal, un 0,51%.</w:t>
      </w:r>
    </w:p>
    <w:p w14:paraId="59DFE25D"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bCs/>
          <w:sz w:val="22"/>
          <w:szCs w:val="22"/>
        </w:rPr>
        <w:t xml:space="preserve">El </w:t>
      </w:r>
      <w:r w:rsidRPr="00277968">
        <w:rPr>
          <w:rFonts w:ascii="Arial" w:hAnsi="Arial" w:cs="Arial"/>
          <w:b/>
          <w:bCs/>
          <w:sz w:val="22"/>
          <w:szCs w:val="22"/>
          <w:u w:val="single"/>
        </w:rPr>
        <w:t>Presupuesto de Gastos</w:t>
      </w:r>
      <w:r w:rsidRPr="00277968">
        <w:rPr>
          <w:rFonts w:ascii="Arial" w:hAnsi="Arial" w:cs="Arial"/>
          <w:bCs/>
          <w:sz w:val="22"/>
          <w:szCs w:val="22"/>
        </w:rPr>
        <w:t xml:space="preserve"> para el ejercicio 2022 asciende a 21.572.078,39 euros, lo que supone un incremento de un 6,22% con respecto al ejercicio precedente, incremento que en términos absolutos es de 1.264.061,74 euros. </w:t>
      </w:r>
    </w:p>
    <w:p w14:paraId="7CFBDF6D" w14:textId="77777777" w:rsidR="00277968" w:rsidRPr="00277968" w:rsidRDefault="00277968" w:rsidP="00277968">
      <w:pPr>
        <w:spacing w:beforeLines="120" w:before="288" w:line="300" w:lineRule="auto"/>
        <w:ind w:firstLine="709"/>
        <w:jc w:val="both"/>
        <w:rPr>
          <w:rFonts w:ascii="Arial" w:hAnsi="Arial" w:cs="Arial"/>
          <w:sz w:val="22"/>
          <w:szCs w:val="22"/>
        </w:rPr>
      </w:pPr>
      <w:r w:rsidRPr="00277968">
        <w:rPr>
          <w:rFonts w:ascii="Arial" w:hAnsi="Arial" w:cs="Arial"/>
          <w:b/>
          <w:bCs/>
          <w:sz w:val="22"/>
          <w:szCs w:val="22"/>
          <w:u w:val="single"/>
        </w:rPr>
        <w:t>Capítulo I</w:t>
      </w:r>
      <w:r w:rsidRPr="00277968">
        <w:rPr>
          <w:rFonts w:ascii="Arial" w:hAnsi="Arial" w:cs="Arial"/>
          <w:bCs/>
          <w:sz w:val="22"/>
          <w:szCs w:val="22"/>
        </w:rPr>
        <w:t xml:space="preserve">: : </w:t>
      </w:r>
      <w:r w:rsidRPr="00277968">
        <w:rPr>
          <w:rFonts w:ascii="Arial" w:hAnsi="Arial" w:cs="Arial"/>
          <w:sz w:val="22"/>
          <w:szCs w:val="22"/>
        </w:rPr>
        <w:t xml:space="preserve">El Capítulo I del Presupuesto del Consorcio para 2022, asciende a la cantidad de 17.252.098,45 euros, lo que supone el 79,97% del total del Presupuesto del Consorcio. </w:t>
      </w:r>
    </w:p>
    <w:p w14:paraId="65B74A0A"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El incremento de este capítulo con respecto al ejercicio precedente es de 539.788,18 euros, lo que se traduce en un 3,23%.</w:t>
      </w:r>
    </w:p>
    <w:p w14:paraId="43A03BC6"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 xml:space="preserve">En la elaboración de este capítulo, además de las disposiciones normativas que regulan las retribuciones de los empleados públicos, se han tenido en cuenta los criterios previstos en el Acuerdo adoptado por el Consejo de Gobierno Insular del Excmo. Cabildo Insular de Tenerife el 29 de septiembre de 2021, así como los compromisos derivados del cumplimiento del vigente Acuerdo de Condiciones de Trabajo del Personal </w:t>
      </w:r>
      <w:r w:rsidRPr="00277968">
        <w:rPr>
          <w:rFonts w:ascii="Arial" w:hAnsi="Arial" w:cs="Arial"/>
          <w:sz w:val="22"/>
          <w:szCs w:val="22"/>
        </w:rPr>
        <w:lastRenderedPageBreak/>
        <w:t>Funcionario de esta Entidad y de la aplicación del Convenio Colectivo del Personal Laboral, materializando adicionalmente los compromisos adquiridos tras la formalización del Acuerdo de Final de huelga suscrito entre este Consorcio y los representantes sociales, aprobado por el Pleno del Consorcio en su sesión de 28 de junio de 2017, y los acuerdos alcanzados en la Mesa General de Negociación celebrada el pasado 12 de abril de 2019, aprobados por el Pleno de este Consorcio en su sesión de fecha 8 de mayo de 2019, compromisos que a nivel presupuestario se resumen en lo siguiente:</w:t>
      </w:r>
    </w:p>
    <w:p w14:paraId="7521E21C" w14:textId="77777777" w:rsidR="00277968" w:rsidRPr="00277968" w:rsidRDefault="00277968" w:rsidP="00277968">
      <w:pPr>
        <w:pStyle w:val="Prrafodelista"/>
        <w:numPr>
          <w:ilvl w:val="0"/>
          <w:numId w:val="2"/>
        </w:numPr>
        <w:tabs>
          <w:tab w:val="clear" w:pos="1429"/>
          <w:tab w:val="left" w:pos="851"/>
        </w:tabs>
        <w:spacing w:before="120" w:line="300" w:lineRule="auto"/>
        <w:ind w:left="0" w:firstLine="709"/>
        <w:jc w:val="both"/>
        <w:rPr>
          <w:rFonts w:ascii="Arial" w:hAnsi="Arial" w:cs="Arial"/>
          <w:sz w:val="22"/>
          <w:szCs w:val="22"/>
        </w:rPr>
      </w:pPr>
      <w:r w:rsidRPr="00277968">
        <w:rPr>
          <w:rFonts w:ascii="Arial" w:hAnsi="Arial" w:cs="Arial"/>
          <w:sz w:val="22"/>
          <w:szCs w:val="22"/>
        </w:rPr>
        <w:t>Incremento del 0,9% en las retribuciones del personal sobre las retribuciones a 31 de diciembre de 2020, en aplicación de lo previsto en el Título III, Capítulo I, artículo 18 Ley 11/2020, de 30 de diciembre, de Presupuestos Generales del Estado para el año 2021, y conforme criterios en materia de gasto de personal aplicables para el ejercicio 2021 aprobados por el Consejo de Gobierno Insular del Excmo. Cabildo Insular de Tenerife en sesión celebrada el día 29 de septiembre de 2021.</w:t>
      </w:r>
    </w:p>
    <w:p w14:paraId="2FEC3B71" w14:textId="77777777" w:rsidR="00277968" w:rsidRPr="00277968" w:rsidRDefault="00277968" w:rsidP="00277968">
      <w:pPr>
        <w:pStyle w:val="Prrafodelista"/>
        <w:tabs>
          <w:tab w:val="left" w:pos="851"/>
        </w:tabs>
        <w:spacing w:before="120" w:line="300" w:lineRule="auto"/>
        <w:ind w:left="709"/>
        <w:jc w:val="both"/>
        <w:rPr>
          <w:rFonts w:ascii="Arial" w:hAnsi="Arial" w:cs="Arial"/>
          <w:sz w:val="22"/>
          <w:szCs w:val="22"/>
        </w:rPr>
      </w:pPr>
    </w:p>
    <w:p w14:paraId="14B12DDA" w14:textId="77777777" w:rsidR="00277968" w:rsidRPr="00277968" w:rsidRDefault="00277968" w:rsidP="00277968">
      <w:pPr>
        <w:pStyle w:val="Prrafodelista"/>
        <w:numPr>
          <w:ilvl w:val="0"/>
          <w:numId w:val="2"/>
        </w:numPr>
        <w:tabs>
          <w:tab w:val="clear" w:pos="1429"/>
          <w:tab w:val="left" w:pos="851"/>
        </w:tabs>
        <w:spacing w:before="120" w:line="300" w:lineRule="auto"/>
        <w:ind w:left="0" w:firstLine="709"/>
        <w:jc w:val="both"/>
        <w:rPr>
          <w:rFonts w:ascii="Arial" w:hAnsi="Arial" w:cs="Arial"/>
          <w:sz w:val="22"/>
          <w:szCs w:val="22"/>
        </w:rPr>
      </w:pPr>
      <w:r w:rsidRPr="00277968">
        <w:rPr>
          <w:rFonts w:ascii="Arial" w:hAnsi="Arial" w:cs="Arial"/>
          <w:sz w:val="22"/>
          <w:szCs w:val="22"/>
        </w:rPr>
        <w:t>En consecuencia, se ha mantenido la limitación del crecimiento de los gastos de personal, de tal manera que las retribuciones del personal en la propuesta de Presupuesto de esta Administración, no han experimentado incremento alguno respecto a las vigentes a 31 de diciembre de 2021, en términos de homogeneidad para los dos períodos de la comparación, tanto por lo que respecta a efectivos de personal como a la antigüedad del mismo</w:t>
      </w:r>
    </w:p>
    <w:p w14:paraId="6C38C8D4" w14:textId="77777777" w:rsidR="00277968" w:rsidRPr="00277968" w:rsidRDefault="00277968" w:rsidP="00277968">
      <w:pPr>
        <w:pStyle w:val="Prrafodelista"/>
        <w:tabs>
          <w:tab w:val="left" w:pos="851"/>
        </w:tabs>
        <w:spacing w:before="120" w:line="300" w:lineRule="auto"/>
        <w:ind w:left="1418"/>
        <w:jc w:val="both"/>
        <w:rPr>
          <w:rFonts w:ascii="Arial" w:hAnsi="Arial" w:cs="Arial"/>
          <w:sz w:val="22"/>
          <w:szCs w:val="22"/>
        </w:rPr>
      </w:pPr>
    </w:p>
    <w:p w14:paraId="597D558A" w14:textId="77777777" w:rsidR="00277968" w:rsidRPr="00277968" w:rsidRDefault="00277968" w:rsidP="00277968">
      <w:pPr>
        <w:pStyle w:val="Prrafodelista"/>
        <w:numPr>
          <w:ilvl w:val="0"/>
          <w:numId w:val="2"/>
        </w:numPr>
        <w:tabs>
          <w:tab w:val="clear" w:pos="1429"/>
          <w:tab w:val="left" w:pos="851"/>
        </w:tabs>
        <w:spacing w:before="120" w:line="300" w:lineRule="auto"/>
        <w:ind w:left="0" w:firstLine="709"/>
        <w:jc w:val="both"/>
        <w:rPr>
          <w:rFonts w:ascii="Arial" w:hAnsi="Arial" w:cs="Arial"/>
          <w:sz w:val="22"/>
          <w:szCs w:val="22"/>
        </w:rPr>
      </w:pPr>
      <w:r w:rsidRPr="00277968">
        <w:rPr>
          <w:rFonts w:ascii="Arial" w:hAnsi="Arial" w:cs="Arial"/>
          <w:sz w:val="22"/>
          <w:szCs w:val="22"/>
        </w:rPr>
        <w:t>Incremento de los mínimo diarios. Con la próxima apertura del Parque de Bomberos de Güímar previsiblemente a lo largo del ejercicio 2022, será necesario aumentar la dotación diaria a 48 efectivos en el momento de que el citado Parque inicie su actividad, por lo que el Presupuesto de 2022, ha sido confeccionado para soportar el citado incremento de mínimos diarios a partir del mes de julio.</w:t>
      </w:r>
    </w:p>
    <w:p w14:paraId="384777F5"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 Para dar respuesta a lo anterior, se continúa presupuestando 33 plazas vacantes de Bombero Especialista Conductor, subgrupo C1, de las cuales, 8 se dotan a 12 meses y 25 parcialmente a partir del 1 de julio de 2022, dándose cumplimiento a los acuerdos suscritos con la representación social en cuanto a que el Consorcio cuente con un mayor número de efectivos para dotar de personal a los nuevos Parques que se puedan crear.</w:t>
      </w:r>
    </w:p>
    <w:p w14:paraId="28D1D044"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 Las guardias de convenio del personal operativo sujeto a turno establecidas en el Acuerdo de Condiciones de Trabajo del Personal Funcionario del Consorcio, por aplicación del acuerdo de la Mesa General indicado anteriormente, se mantienen en 6 guardias anuales, dándose asimismo, cumplimiento a la Disposición Adicional centésima cuadragésima cuarta (144ª) de la LPGE para 2018, previéndose una jornada especial de trabajo del personal operativo de este Consorcio a treinta y siete horas y treinta minutos (37 h y 30 m) semanales de trabajo efectivo de promedio en cómputo anual.</w:t>
      </w:r>
    </w:p>
    <w:p w14:paraId="142F8783"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lastRenderedPageBreak/>
        <w:t xml:space="preserve">- Para dar respuesta a las situaciones de grandes emergencias, fenómenos meteorológicos adversos, o erupciones volcánicas como la que actualmente azota a la Isla de La Palma, que tienen que tener una respuesta inmediata por parte del Consorcio, se ha estimado necesario dotar la partida presupuestaria de servicios extraordinarios de110.000€ adicionales a los presupuestados en el año 2021, ascendiendo, por tanto, a la cantidad total de </w:t>
      </w:r>
      <w:r w:rsidRPr="00277968">
        <w:rPr>
          <w:rFonts w:ascii="Arial" w:hAnsi="Arial" w:cs="Arial"/>
          <w:b/>
          <w:sz w:val="22"/>
          <w:szCs w:val="22"/>
        </w:rPr>
        <w:t>1.530.025,92 euros.</w:t>
      </w:r>
    </w:p>
    <w:p w14:paraId="7E6E7903" w14:textId="77777777" w:rsidR="00277968" w:rsidRPr="00277968" w:rsidRDefault="00277968" w:rsidP="00277968">
      <w:pPr>
        <w:tabs>
          <w:tab w:val="left" w:pos="709"/>
        </w:tabs>
        <w:spacing w:before="120" w:line="300" w:lineRule="auto"/>
        <w:ind w:firstLine="709"/>
        <w:jc w:val="both"/>
        <w:rPr>
          <w:rFonts w:ascii="Arial" w:hAnsi="Arial" w:cs="Arial"/>
          <w:sz w:val="22"/>
          <w:szCs w:val="22"/>
        </w:rPr>
      </w:pPr>
      <w:r w:rsidRPr="00277968">
        <w:rPr>
          <w:rFonts w:ascii="Arial" w:hAnsi="Arial" w:cs="Arial"/>
          <w:sz w:val="22"/>
          <w:szCs w:val="22"/>
        </w:rPr>
        <w:t xml:space="preserve">- Se sigue dotando una cantidad económica para hacer frente al complemento funcional acordado en la Mesa General de Negociación, en concepto de traslado de EPIS en los vehículos particulares para la realización de guardias de convenio y extraordinarias, y otras situaciones que impliquen un traslado efectivo a un parque distinto al de su adscripción. </w:t>
      </w:r>
    </w:p>
    <w:p w14:paraId="6F2572C8" w14:textId="77777777" w:rsidR="00277968" w:rsidRPr="00277968" w:rsidRDefault="00277968" w:rsidP="00277968">
      <w:pPr>
        <w:tabs>
          <w:tab w:val="left" w:pos="709"/>
        </w:tabs>
        <w:spacing w:before="120" w:line="300" w:lineRule="auto"/>
        <w:ind w:firstLine="709"/>
        <w:jc w:val="both"/>
        <w:rPr>
          <w:rFonts w:ascii="Arial" w:hAnsi="Arial" w:cs="Arial"/>
          <w:sz w:val="22"/>
          <w:szCs w:val="22"/>
        </w:rPr>
      </w:pPr>
      <w:r w:rsidRPr="00277968">
        <w:rPr>
          <w:rFonts w:ascii="Arial" w:hAnsi="Arial" w:cs="Arial"/>
          <w:sz w:val="22"/>
          <w:szCs w:val="22"/>
        </w:rPr>
        <w:t>- Las cuantías destinadas a sufragar los gastos sociales, varían respecto a las cantidades que se venían presupuestando en ejercicios anterior, debido a los dos motivos que a continuación se significan, de realización obligatoria por parte del Consorcio en el ejercicio 2022:</w:t>
      </w:r>
    </w:p>
    <w:p w14:paraId="0AB144E4" w14:textId="77777777" w:rsidR="00277968" w:rsidRPr="00277968" w:rsidRDefault="00277968" w:rsidP="00277968">
      <w:pPr>
        <w:tabs>
          <w:tab w:val="left" w:pos="709"/>
        </w:tabs>
        <w:spacing w:before="120" w:line="300" w:lineRule="auto"/>
        <w:ind w:firstLine="709"/>
        <w:jc w:val="both"/>
        <w:rPr>
          <w:rFonts w:ascii="Arial" w:hAnsi="Arial" w:cs="Arial"/>
          <w:sz w:val="22"/>
          <w:szCs w:val="22"/>
        </w:rPr>
      </w:pPr>
      <w:r w:rsidRPr="00277968">
        <w:rPr>
          <w:rFonts w:ascii="Arial" w:hAnsi="Arial" w:cs="Arial"/>
          <w:b/>
          <w:bCs/>
          <w:sz w:val="22"/>
          <w:szCs w:val="22"/>
        </w:rPr>
        <w:t>1. Formación del personal de nuevo ingreso</w:t>
      </w:r>
      <w:r w:rsidRPr="00277968">
        <w:rPr>
          <w:rFonts w:ascii="Arial" w:hAnsi="Arial" w:cs="Arial"/>
          <w:bCs/>
          <w:sz w:val="22"/>
          <w:szCs w:val="22"/>
        </w:rPr>
        <w:t xml:space="preserve">: Derivado del procedimiento para la cobertura por funcionarios de carrera, de diez plazas de Bombero Especialista Conductor, Grupo C, Subgrupo C1, y la configuración de una lista de reserva (publicada en el Boletín Oficial de la Provincia </w:t>
      </w:r>
      <w:proofErr w:type="spellStart"/>
      <w:r w:rsidRPr="00277968">
        <w:rPr>
          <w:rFonts w:ascii="Arial" w:hAnsi="Arial" w:cs="Arial"/>
          <w:bCs/>
          <w:sz w:val="22"/>
          <w:szCs w:val="22"/>
        </w:rPr>
        <w:t>nº</w:t>
      </w:r>
      <w:proofErr w:type="spellEnd"/>
      <w:r w:rsidRPr="00277968">
        <w:rPr>
          <w:rFonts w:ascii="Arial" w:hAnsi="Arial" w:cs="Arial"/>
          <w:bCs/>
          <w:sz w:val="22"/>
          <w:szCs w:val="22"/>
        </w:rPr>
        <w:t xml:space="preserve"> 27, de 4 de marzo de 2019 y Boletín Oficial del Estado n º 65, de 16 de marzo de 2019)</w:t>
      </w:r>
    </w:p>
    <w:p w14:paraId="4DAC9766" w14:textId="77777777" w:rsidR="00277968" w:rsidRPr="00277968" w:rsidRDefault="00277968" w:rsidP="00277968">
      <w:pPr>
        <w:tabs>
          <w:tab w:val="left" w:pos="709"/>
        </w:tabs>
        <w:spacing w:before="120" w:line="300" w:lineRule="auto"/>
        <w:ind w:firstLine="709"/>
        <w:jc w:val="both"/>
        <w:rPr>
          <w:rFonts w:ascii="Arial" w:hAnsi="Arial" w:cs="Arial"/>
          <w:bCs/>
          <w:sz w:val="22"/>
          <w:szCs w:val="22"/>
        </w:rPr>
      </w:pPr>
      <w:r w:rsidRPr="00277968">
        <w:rPr>
          <w:rFonts w:ascii="Arial" w:hAnsi="Arial" w:cs="Arial"/>
          <w:b/>
          <w:bCs/>
          <w:sz w:val="22"/>
          <w:szCs w:val="22"/>
        </w:rPr>
        <w:t>2. Incremento en el coste de los seguros del personal</w:t>
      </w:r>
      <w:r w:rsidRPr="00277968">
        <w:rPr>
          <w:rFonts w:ascii="Arial" w:hAnsi="Arial" w:cs="Arial"/>
          <w:bCs/>
          <w:sz w:val="22"/>
          <w:szCs w:val="22"/>
        </w:rPr>
        <w:t xml:space="preserve">: Derivado de una nueva licitación de los seguros de vida del personal, que incrementan el importe unitario de las pólizas, al adecuarse los precios unitarios al valor de mercado y al propio tiempo, tener en cuenta el importante incremento de personal que soportará el Consorcio en el año 2022, con la previsible incorporación de 50 efectivos más en el operativo. </w:t>
      </w:r>
    </w:p>
    <w:p w14:paraId="71390336" w14:textId="77777777" w:rsidR="00277968" w:rsidRPr="00277968" w:rsidRDefault="00277968" w:rsidP="00277968">
      <w:pPr>
        <w:tabs>
          <w:tab w:val="left" w:pos="709"/>
        </w:tabs>
        <w:spacing w:before="120" w:line="300" w:lineRule="auto"/>
        <w:ind w:firstLine="709"/>
        <w:jc w:val="both"/>
        <w:rPr>
          <w:rFonts w:ascii="Arial" w:hAnsi="Arial" w:cs="Arial"/>
          <w:sz w:val="22"/>
          <w:szCs w:val="22"/>
        </w:rPr>
      </w:pPr>
      <w:r w:rsidRPr="00277968">
        <w:rPr>
          <w:rFonts w:ascii="Arial" w:hAnsi="Arial" w:cs="Arial"/>
          <w:sz w:val="22"/>
          <w:szCs w:val="22"/>
        </w:rPr>
        <w:t>Adicionalmente a lo anterior, el capítulo I recoge lo siguiente:</w:t>
      </w:r>
    </w:p>
    <w:p w14:paraId="333D22AF" w14:textId="77777777" w:rsidR="00277968" w:rsidRPr="00277968" w:rsidRDefault="00277968" w:rsidP="00277968">
      <w:pPr>
        <w:pStyle w:val="Prrafodelista"/>
        <w:numPr>
          <w:ilvl w:val="0"/>
          <w:numId w:val="2"/>
        </w:numPr>
        <w:tabs>
          <w:tab w:val="clear" w:pos="1429"/>
          <w:tab w:val="left" w:pos="851"/>
        </w:tabs>
        <w:spacing w:before="120" w:after="120" w:line="300" w:lineRule="auto"/>
        <w:ind w:left="0" w:firstLine="709"/>
        <w:jc w:val="both"/>
        <w:rPr>
          <w:rFonts w:ascii="Arial" w:hAnsi="Arial" w:cs="Arial"/>
          <w:sz w:val="22"/>
          <w:szCs w:val="22"/>
        </w:rPr>
      </w:pPr>
      <w:r w:rsidRPr="00277968">
        <w:rPr>
          <w:rFonts w:ascii="Arial" w:hAnsi="Arial" w:cs="Arial"/>
          <w:sz w:val="22"/>
          <w:szCs w:val="22"/>
        </w:rPr>
        <w:t>El coste de los días de asuntos particulares y de vacaciones adicionales por antigüedad aprobados por el Real Decreto Ley 10/2015 de 11 de septiembre.</w:t>
      </w:r>
    </w:p>
    <w:p w14:paraId="4B6854FC" w14:textId="77777777" w:rsidR="00277968" w:rsidRPr="00277968" w:rsidRDefault="00277968" w:rsidP="00277968">
      <w:pPr>
        <w:pStyle w:val="Prrafodelista"/>
        <w:numPr>
          <w:ilvl w:val="0"/>
          <w:numId w:val="2"/>
        </w:numPr>
        <w:tabs>
          <w:tab w:val="clear" w:pos="1429"/>
          <w:tab w:val="left" w:pos="851"/>
        </w:tabs>
        <w:spacing w:before="120" w:after="120" w:line="300" w:lineRule="auto"/>
        <w:ind w:left="0" w:firstLine="709"/>
        <w:jc w:val="both"/>
        <w:rPr>
          <w:rFonts w:ascii="Arial" w:hAnsi="Arial" w:cs="Arial"/>
          <w:sz w:val="22"/>
          <w:szCs w:val="22"/>
        </w:rPr>
      </w:pPr>
      <w:r w:rsidRPr="00277968">
        <w:rPr>
          <w:rFonts w:ascii="Arial" w:hAnsi="Arial" w:cs="Arial"/>
          <w:sz w:val="22"/>
          <w:szCs w:val="22"/>
        </w:rPr>
        <w:t>Siguiendo las directrices marcadas por Excmo. Cabildo Insular de Tenerife, según lo acordado en el Consejo de Gobierno Insular del citado ente el 29 de septiembre de 2021, se han contemplado las retribuciones vigentes a 31 de diciembre de 2020, ya incorporados los incrementos previstos en el Real Decreto Ley 10/2015 de 11 de septiembre, tanto por lo que respecta a efectivos de personal como a la antigüedad del mismo, sin perjuicio de que se estará a lo que disponga en materia de gastos de personal la correspondiente normativa presupuestaria para 2022, una vez se produzca su aprobación y entrada en vigor.</w:t>
      </w:r>
    </w:p>
    <w:p w14:paraId="7C913756" w14:textId="77777777" w:rsidR="00277968" w:rsidRPr="00277968" w:rsidRDefault="00277968" w:rsidP="00277968">
      <w:pPr>
        <w:pStyle w:val="Prrafodelista"/>
        <w:numPr>
          <w:ilvl w:val="0"/>
          <w:numId w:val="2"/>
        </w:numPr>
        <w:tabs>
          <w:tab w:val="clear" w:pos="1429"/>
          <w:tab w:val="num" w:pos="851"/>
        </w:tabs>
        <w:spacing w:before="120" w:line="300" w:lineRule="auto"/>
        <w:ind w:left="0" w:firstLine="709"/>
        <w:jc w:val="both"/>
        <w:rPr>
          <w:rFonts w:ascii="Arial" w:hAnsi="Arial" w:cs="Arial"/>
          <w:sz w:val="22"/>
          <w:szCs w:val="22"/>
        </w:rPr>
      </w:pPr>
      <w:r w:rsidRPr="00277968">
        <w:rPr>
          <w:rFonts w:ascii="Arial" w:hAnsi="Arial" w:cs="Arial"/>
          <w:sz w:val="22"/>
          <w:szCs w:val="22"/>
        </w:rPr>
        <w:t xml:space="preserve">El incremento del valor del punto del complemento específico del personal en virtud de lo previsto en el artículo 121 de la ley 40/2015, de 1 de octubre, de Régimen Jurídico del Sector Público, dándose asimismo cumplimiento a lo previsto en la Base </w:t>
      </w:r>
      <w:r w:rsidRPr="00277968">
        <w:rPr>
          <w:rFonts w:ascii="Arial" w:hAnsi="Arial" w:cs="Arial"/>
          <w:sz w:val="22"/>
          <w:szCs w:val="22"/>
        </w:rPr>
        <w:lastRenderedPageBreak/>
        <w:t xml:space="preserve">34ª de las de Ejecución del Presupuesto de este Consorcio al establecer que “la cuantía 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  </w:t>
      </w:r>
    </w:p>
    <w:p w14:paraId="6A04DEBE"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La plantilla de personal tan solo se incrementa en un efectivo adicional respecto a las plazas del ejercicio anterior (una plaza de Técnico de Administración General), si bien, se dotan totalmente a partir del 01/01/2022, las 2 plazas de Responsable de Zona (A2) que en el Presupuesto de 2021 se encontraban dotadas a partir del 01/09/2021.</w:t>
      </w:r>
    </w:p>
    <w:p w14:paraId="57E20CA4"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 xml:space="preserve">Siguen presupuestándose las siguientes plazas: </w:t>
      </w:r>
    </w:p>
    <w:p w14:paraId="160BE5D1" w14:textId="77777777" w:rsidR="00277968" w:rsidRPr="00277968" w:rsidRDefault="00277968" w:rsidP="00277968">
      <w:pPr>
        <w:pStyle w:val="Prrafodelista"/>
        <w:numPr>
          <w:ilvl w:val="0"/>
          <w:numId w:val="3"/>
        </w:numPr>
        <w:spacing w:before="120" w:line="300" w:lineRule="auto"/>
        <w:ind w:left="0" w:firstLine="709"/>
        <w:jc w:val="both"/>
        <w:rPr>
          <w:rFonts w:ascii="Arial" w:hAnsi="Arial" w:cs="Arial"/>
          <w:sz w:val="22"/>
          <w:szCs w:val="22"/>
        </w:rPr>
      </w:pPr>
      <w:r w:rsidRPr="00277968">
        <w:rPr>
          <w:rFonts w:ascii="Arial" w:hAnsi="Arial" w:cs="Arial"/>
          <w:sz w:val="22"/>
          <w:szCs w:val="22"/>
        </w:rPr>
        <w:t>33 plazas de Bombero Especialista Conductor vacantes derivadas de la apertura del Parque de Güímar, de las cuales, 8 dotadas a partir del 01.01.2022, y 25 dotadas a partir del 01.07.22.</w:t>
      </w:r>
    </w:p>
    <w:p w14:paraId="617C4E87" w14:textId="77777777" w:rsidR="00277968" w:rsidRPr="00277968" w:rsidRDefault="00277968" w:rsidP="00277968">
      <w:pPr>
        <w:pStyle w:val="Prrafodelista"/>
        <w:numPr>
          <w:ilvl w:val="0"/>
          <w:numId w:val="3"/>
        </w:numPr>
        <w:spacing w:before="120" w:line="300" w:lineRule="auto"/>
        <w:ind w:left="0" w:firstLine="709"/>
        <w:jc w:val="both"/>
        <w:rPr>
          <w:rFonts w:ascii="Arial" w:hAnsi="Arial" w:cs="Arial"/>
          <w:sz w:val="22"/>
          <w:szCs w:val="22"/>
        </w:rPr>
      </w:pPr>
      <w:r w:rsidRPr="00277968">
        <w:rPr>
          <w:rFonts w:ascii="Arial" w:hAnsi="Arial" w:cs="Arial"/>
          <w:sz w:val="22"/>
          <w:szCs w:val="22"/>
        </w:rPr>
        <w:t>1 plaza de Técnico de Administración Especial (adjunto al Oficial Jefe), dotada a partir del 01.01.2022.</w:t>
      </w:r>
    </w:p>
    <w:p w14:paraId="78DD7572" w14:textId="77777777" w:rsidR="00277968" w:rsidRPr="00277968" w:rsidRDefault="00277968" w:rsidP="00277968">
      <w:pPr>
        <w:pStyle w:val="Prrafodelista"/>
        <w:spacing w:before="120" w:line="300" w:lineRule="auto"/>
        <w:ind w:left="709"/>
        <w:jc w:val="both"/>
        <w:rPr>
          <w:rFonts w:ascii="Arial" w:hAnsi="Arial" w:cs="Arial"/>
          <w:sz w:val="22"/>
          <w:szCs w:val="22"/>
        </w:rPr>
      </w:pPr>
    </w:p>
    <w:p w14:paraId="62EF7F89" w14:textId="77777777" w:rsidR="00277968" w:rsidRPr="00277968" w:rsidRDefault="00277968" w:rsidP="00277968">
      <w:pPr>
        <w:pStyle w:val="Prrafodelista"/>
        <w:numPr>
          <w:ilvl w:val="0"/>
          <w:numId w:val="3"/>
        </w:numPr>
        <w:spacing w:before="120" w:line="300" w:lineRule="auto"/>
        <w:ind w:left="0" w:firstLine="709"/>
        <w:jc w:val="both"/>
        <w:rPr>
          <w:rFonts w:ascii="Arial" w:hAnsi="Arial" w:cs="Arial"/>
          <w:sz w:val="22"/>
          <w:szCs w:val="22"/>
        </w:rPr>
      </w:pPr>
      <w:r w:rsidRPr="00277968">
        <w:rPr>
          <w:rFonts w:ascii="Arial" w:hAnsi="Arial" w:cs="Arial"/>
          <w:sz w:val="22"/>
          <w:szCs w:val="22"/>
        </w:rPr>
        <w:t>10 plazas de Auxiliares Técnicos de Coordinación dentro de la Sala Operativa del 112, derivado de la necesidad de cubrir sin dificultad los turnos del personal que presta sus servicios en la Central de Coordinación de Emergencias los 365 días del año durante 24 horas.</w:t>
      </w:r>
    </w:p>
    <w:p w14:paraId="41116B55" w14:textId="77777777" w:rsidR="00277968" w:rsidRDefault="00277968" w:rsidP="00277968">
      <w:pPr>
        <w:spacing w:before="120" w:line="300" w:lineRule="auto"/>
        <w:ind w:firstLine="709"/>
        <w:jc w:val="both"/>
        <w:rPr>
          <w:rFonts w:ascii="Arial" w:hAnsi="Arial" w:cs="Arial"/>
          <w:bCs/>
          <w:sz w:val="22"/>
          <w:szCs w:val="22"/>
        </w:rPr>
      </w:pPr>
    </w:p>
    <w:p w14:paraId="2F51EE7A" w14:textId="067B3E4B"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 xml:space="preserve">El </w:t>
      </w:r>
      <w:r w:rsidRPr="00277968">
        <w:rPr>
          <w:rFonts w:ascii="Arial" w:hAnsi="Arial" w:cs="Arial"/>
          <w:b/>
          <w:bCs/>
          <w:sz w:val="22"/>
          <w:szCs w:val="22"/>
          <w:u w:val="single"/>
        </w:rPr>
        <w:t>Capítulo II</w:t>
      </w:r>
      <w:r w:rsidRPr="00277968">
        <w:rPr>
          <w:rFonts w:ascii="Arial" w:hAnsi="Arial" w:cs="Arial"/>
          <w:bCs/>
          <w:sz w:val="22"/>
          <w:szCs w:val="22"/>
        </w:rPr>
        <w:t xml:space="preserve">, como cada año recoge los gastos necesarios para mantener un servicio de emergencia en condiciones óptimas que se traduzca en beneficio de la población. </w:t>
      </w:r>
    </w:p>
    <w:p w14:paraId="7536881F" w14:textId="77777777" w:rsidR="00277968" w:rsidRPr="00277968" w:rsidRDefault="00277968" w:rsidP="00277968">
      <w:pPr>
        <w:spacing w:beforeLines="120" w:before="288" w:line="300" w:lineRule="auto"/>
        <w:ind w:firstLine="709"/>
        <w:jc w:val="both"/>
        <w:rPr>
          <w:rFonts w:ascii="Arial" w:hAnsi="Arial" w:cs="Arial"/>
          <w:bCs/>
          <w:sz w:val="22"/>
          <w:szCs w:val="22"/>
        </w:rPr>
      </w:pPr>
      <w:r w:rsidRPr="00277968">
        <w:rPr>
          <w:rFonts w:ascii="Arial" w:hAnsi="Arial" w:cs="Arial"/>
          <w:bCs/>
          <w:sz w:val="22"/>
          <w:szCs w:val="22"/>
        </w:rPr>
        <w:t xml:space="preserve">Los gastos de este capítulo se distribuyen tres bloques: </w:t>
      </w:r>
    </w:p>
    <w:p w14:paraId="48110A3E" w14:textId="77777777" w:rsidR="00277968" w:rsidRPr="00277968" w:rsidRDefault="00277968" w:rsidP="00277968">
      <w:pPr>
        <w:pStyle w:val="Prrafodelista"/>
        <w:numPr>
          <w:ilvl w:val="0"/>
          <w:numId w:val="2"/>
        </w:numPr>
        <w:spacing w:beforeLines="120" w:before="288" w:line="300" w:lineRule="auto"/>
        <w:ind w:left="0" w:firstLine="709"/>
        <w:jc w:val="both"/>
        <w:rPr>
          <w:rFonts w:ascii="Arial" w:hAnsi="Arial" w:cs="Arial"/>
          <w:bCs/>
          <w:sz w:val="22"/>
          <w:szCs w:val="22"/>
        </w:rPr>
      </w:pPr>
      <w:r w:rsidRPr="00277968">
        <w:rPr>
          <w:rFonts w:ascii="Arial" w:hAnsi="Arial" w:cs="Arial"/>
          <w:bCs/>
          <w:sz w:val="22"/>
          <w:szCs w:val="22"/>
        </w:rPr>
        <w:t>Los edificios de los parques de bomberos que necesitan anualmente mantenimiento de sus instalaciones. Aquí se incluye también la limpieza diaria de los centros y los suministros de agua, electricidad,…</w:t>
      </w:r>
    </w:p>
    <w:p w14:paraId="50C2C576" w14:textId="77777777" w:rsidR="00277968" w:rsidRPr="00277968" w:rsidRDefault="00277968" w:rsidP="00277968">
      <w:pPr>
        <w:pStyle w:val="Prrafodelista"/>
        <w:numPr>
          <w:ilvl w:val="0"/>
          <w:numId w:val="2"/>
        </w:numPr>
        <w:spacing w:beforeLines="120" w:before="288" w:line="300" w:lineRule="auto"/>
        <w:ind w:left="0" w:firstLine="709"/>
        <w:jc w:val="both"/>
        <w:rPr>
          <w:rFonts w:ascii="Arial" w:hAnsi="Arial" w:cs="Arial"/>
          <w:bCs/>
          <w:sz w:val="22"/>
          <w:szCs w:val="22"/>
        </w:rPr>
      </w:pPr>
      <w:r w:rsidRPr="00277968">
        <w:rPr>
          <w:rFonts w:ascii="Arial" w:hAnsi="Arial" w:cs="Arial"/>
          <w:bCs/>
          <w:sz w:val="22"/>
          <w:szCs w:val="22"/>
        </w:rPr>
        <w:t>El mantenimiento de los vehículos de emergencia. Se recoge las revisiones anuales necesarias de los vehículos (AEA, BUP, URE,…) y sus repuestos, así como el combustible, los seguros, etc.</w:t>
      </w:r>
    </w:p>
    <w:p w14:paraId="5B1E3102" w14:textId="77777777" w:rsidR="00277968" w:rsidRPr="00277968" w:rsidRDefault="00277968" w:rsidP="00277968">
      <w:pPr>
        <w:pStyle w:val="Prrafodelista"/>
        <w:numPr>
          <w:ilvl w:val="0"/>
          <w:numId w:val="2"/>
        </w:numPr>
        <w:spacing w:beforeLines="120" w:before="288" w:line="300" w:lineRule="auto"/>
        <w:ind w:left="0" w:firstLine="709"/>
        <w:jc w:val="both"/>
        <w:rPr>
          <w:rFonts w:ascii="Arial" w:hAnsi="Arial" w:cs="Arial"/>
          <w:bCs/>
          <w:sz w:val="22"/>
          <w:szCs w:val="22"/>
        </w:rPr>
      </w:pPr>
      <w:r w:rsidRPr="00277968">
        <w:rPr>
          <w:rFonts w:ascii="Arial" w:hAnsi="Arial" w:cs="Arial"/>
          <w:bCs/>
          <w:sz w:val="22"/>
          <w:szCs w:val="22"/>
        </w:rPr>
        <w:t>El suministro y mantenimiento del vestuario y equipamiento de seguridad personal, y del material técnico operativo.</w:t>
      </w:r>
    </w:p>
    <w:p w14:paraId="304AFE35" w14:textId="77777777" w:rsidR="00277968" w:rsidRPr="00277968" w:rsidRDefault="00277968" w:rsidP="00277968">
      <w:pPr>
        <w:spacing w:beforeLines="120" w:before="288" w:line="300" w:lineRule="auto"/>
        <w:ind w:firstLine="709"/>
        <w:jc w:val="both"/>
        <w:rPr>
          <w:rFonts w:ascii="Arial" w:hAnsi="Arial" w:cs="Arial"/>
          <w:bCs/>
          <w:sz w:val="22"/>
          <w:szCs w:val="22"/>
        </w:rPr>
      </w:pPr>
      <w:r w:rsidRPr="00277968">
        <w:rPr>
          <w:rFonts w:ascii="Arial" w:hAnsi="Arial" w:cs="Arial"/>
          <w:bCs/>
          <w:sz w:val="22"/>
          <w:szCs w:val="22"/>
        </w:rPr>
        <w:t>Además de los gastos citados, en este capítulo también se encuentran otros gastos como prensa y comunicación, telefonía o mantenimientos de equipos y programas informáticos y seguros de responsabilidad civil y patrimonial.</w:t>
      </w:r>
    </w:p>
    <w:p w14:paraId="480700FC" w14:textId="77777777" w:rsidR="00277968" w:rsidRPr="00277968" w:rsidRDefault="00277968" w:rsidP="00277968">
      <w:pPr>
        <w:spacing w:beforeLines="120" w:before="288" w:line="300" w:lineRule="auto"/>
        <w:ind w:firstLine="709"/>
        <w:jc w:val="both"/>
        <w:rPr>
          <w:rFonts w:ascii="Arial" w:hAnsi="Arial" w:cs="Arial"/>
          <w:bCs/>
          <w:sz w:val="22"/>
          <w:szCs w:val="22"/>
        </w:rPr>
      </w:pPr>
      <w:r w:rsidRPr="00277968">
        <w:rPr>
          <w:rFonts w:ascii="Arial" w:hAnsi="Arial" w:cs="Arial"/>
          <w:bCs/>
          <w:sz w:val="22"/>
          <w:szCs w:val="22"/>
        </w:rPr>
        <w:lastRenderedPageBreak/>
        <w:t xml:space="preserve">El Capítulo II aumenta con respecto al ejercicio en 140.694,40 euros, un 8,02%, siendo el peso del capítulo II en el total del Presupuesto de gastos del 8,78%. </w:t>
      </w:r>
    </w:p>
    <w:p w14:paraId="086979C0" w14:textId="77777777" w:rsidR="00277968" w:rsidRDefault="00277968" w:rsidP="00277968">
      <w:pPr>
        <w:spacing w:before="120" w:line="300" w:lineRule="auto"/>
        <w:ind w:firstLine="709"/>
        <w:jc w:val="both"/>
        <w:rPr>
          <w:rFonts w:ascii="Arial" w:hAnsi="Arial" w:cs="Arial"/>
          <w:bCs/>
          <w:sz w:val="22"/>
          <w:szCs w:val="22"/>
        </w:rPr>
      </w:pPr>
    </w:p>
    <w:p w14:paraId="36C4C23A" w14:textId="544F7C89"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 xml:space="preserve">En el </w:t>
      </w:r>
      <w:r w:rsidRPr="00277968">
        <w:rPr>
          <w:rFonts w:ascii="Arial" w:hAnsi="Arial" w:cs="Arial"/>
          <w:b/>
          <w:bCs/>
          <w:sz w:val="22"/>
          <w:szCs w:val="22"/>
          <w:u w:val="single"/>
        </w:rPr>
        <w:t>Capítulo III</w:t>
      </w:r>
      <w:r w:rsidRPr="00277968">
        <w:rPr>
          <w:rFonts w:ascii="Arial" w:hAnsi="Arial" w:cs="Arial"/>
          <w:bCs/>
          <w:sz w:val="22"/>
          <w:szCs w:val="22"/>
        </w:rPr>
        <w:t xml:space="preserve"> se incluye la aplicación para gastos financieros, exclusivamente para gastos por servicios bancarios, ya que el Consorcio no tiene concertadas operaciones de crédito ni a largo ni a corto plazo con entidades bancarias.</w:t>
      </w:r>
    </w:p>
    <w:p w14:paraId="355BF57A"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Los créditos consignados para este capítulo en el Presupuesto de 2022 son considerablemente inferiores a los del ejercicio anterior. Durante el 2022, igual que se ha ido realizado en la segunda mitad de 2021, se controlará que los saldos medios de las cuentas corrientes del Consorcio no excedan del saldo medio franquiciado por las entidades bancarias, por lo que se estima una disminución de los gastos por este concepto.</w:t>
      </w:r>
    </w:p>
    <w:p w14:paraId="23E50AF6"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No obstante, el capítulo III del presupuesto de gastos del Consorcio solo supone el 0,03% del total del Presupuesto.</w:t>
      </w:r>
    </w:p>
    <w:p w14:paraId="627ACAA5" w14:textId="77777777" w:rsidR="00277968" w:rsidRDefault="00277968" w:rsidP="00277968">
      <w:pPr>
        <w:spacing w:before="120" w:line="300" w:lineRule="auto"/>
        <w:ind w:firstLine="709"/>
        <w:jc w:val="both"/>
        <w:rPr>
          <w:rFonts w:ascii="Arial" w:hAnsi="Arial" w:cs="Arial"/>
          <w:bCs/>
          <w:sz w:val="22"/>
          <w:szCs w:val="22"/>
        </w:rPr>
      </w:pPr>
    </w:p>
    <w:p w14:paraId="24E23757" w14:textId="51707664"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 xml:space="preserve">El </w:t>
      </w:r>
      <w:r w:rsidRPr="00277968">
        <w:rPr>
          <w:rFonts w:ascii="Arial" w:hAnsi="Arial" w:cs="Arial"/>
          <w:b/>
          <w:bCs/>
          <w:sz w:val="22"/>
          <w:szCs w:val="22"/>
          <w:u w:val="single"/>
        </w:rPr>
        <w:t>Capítulo IV</w:t>
      </w:r>
      <w:r w:rsidRPr="00277968">
        <w:rPr>
          <w:rFonts w:ascii="Arial" w:hAnsi="Arial" w:cs="Arial"/>
          <w:bCs/>
          <w:sz w:val="22"/>
          <w:szCs w:val="22"/>
        </w:rPr>
        <w:t xml:space="preserve"> está formado por las subvenciones a las Asociaciones de Bomberos Voluntarios y a la Asociación Deportiva. </w:t>
      </w:r>
    </w:p>
    <w:p w14:paraId="1571D262"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Para este ejercicio 2022, se ha presupuestado un aportación específica de corriente concedida por el Cabildo Insular de Tenerife, para las Asociaciones de Bomberos Voluntarios, por un importe de 100.000 euros, por lo que la cantidad total a subvencionar a estas asociaciones es de 310.774,0 euros.</w:t>
      </w:r>
    </w:p>
    <w:p w14:paraId="4AA0C1E8"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La subvención a la Asociación Deportiva permanece invariable, 10.000,00 euros anuales.</w:t>
      </w:r>
    </w:p>
    <w:p w14:paraId="143BC5FD"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Todas estas subvenciones son nominativas y están detalladas en el Anexo I de este Presupuesto. Este capítulo experimenta una disminución de 18.653,00 euros con respecto al ejercicio 2021, lo que supone un 5,50% menos.</w:t>
      </w:r>
    </w:p>
    <w:p w14:paraId="3CC8D8D6" w14:textId="77777777" w:rsidR="00277968" w:rsidRDefault="00277968" w:rsidP="00277968">
      <w:pPr>
        <w:spacing w:before="120" w:line="300" w:lineRule="auto"/>
        <w:ind w:firstLine="709"/>
        <w:jc w:val="both"/>
        <w:rPr>
          <w:rFonts w:ascii="Arial" w:hAnsi="Arial" w:cs="Arial"/>
          <w:bCs/>
          <w:sz w:val="22"/>
          <w:szCs w:val="22"/>
        </w:rPr>
      </w:pPr>
    </w:p>
    <w:p w14:paraId="7EE3555B" w14:textId="1BBD007F"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 xml:space="preserve">El </w:t>
      </w:r>
      <w:r w:rsidRPr="00277968">
        <w:rPr>
          <w:rFonts w:ascii="Arial" w:hAnsi="Arial" w:cs="Arial"/>
          <w:b/>
          <w:bCs/>
          <w:sz w:val="22"/>
          <w:szCs w:val="22"/>
          <w:u w:val="single"/>
        </w:rPr>
        <w:t>Capítulo VI</w:t>
      </w:r>
      <w:r w:rsidRPr="00277968">
        <w:rPr>
          <w:rFonts w:ascii="Arial" w:hAnsi="Arial" w:cs="Arial"/>
          <w:bCs/>
          <w:sz w:val="22"/>
          <w:szCs w:val="22"/>
        </w:rPr>
        <w:t xml:space="preserve"> del Presupuesto de 2022 experimenta un aumento de 600.079,16 euros con respecto al ejercicio anterior, causado principalmente por la aportación específica de capital aportada por el Cabildo de Tenerife para la habilitación y dotación del Parque de Bomberos de Güímar, que como se ha explicado anteriormente en esta Memoria asciende a 814.439,96 euros, 435.449,96 euros más que el año anterior. </w:t>
      </w:r>
    </w:p>
    <w:p w14:paraId="724E889B" w14:textId="00335546" w:rsid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En el presente ejercicio se tiene previsto realizar inversiones por importe total de 1.847.814,96 euros, que a continuación se detallan:</w:t>
      </w:r>
    </w:p>
    <w:p w14:paraId="4C5B1580" w14:textId="77777777" w:rsidR="00277968" w:rsidRPr="00277968" w:rsidRDefault="00277968" w:rsidP="00277968">
      <w:pPr>
        <w:spacing w:before="120" w:line="300" w:lineRule="auto"/>
        <w:ind w:firstLine="709"/>
        <w:jc w:val="both"/>
        <w:rPr>
          <w:rFonts w:ascii="Arial" w:hAnsi="Arial" w:cs="Arial"/>
          <w:bCs/>
          <w:sz w:val="22"/>
          <w:szCs w:val="22"/>
        </w:rPr>
      </w:pPr>
    </w:p>
    <w:p w14:paraId="49DB8896" w14:textId="77777777" w:rsidR="00277968" w:rsidRPr="00277968" w:rsidRDefault="00277968" w:rsidP="00277968">
      <w:pPr>
        <w:spacing w:before="120" w:line="300" w:lineRule="auto"/>
        <w:ind w:firstLine="709"/>
        <w:jc w:val="both"/>
        <w:rPr>
          <w:rFonts w:ascii="Arial" w:hAnsi="Arial" w:cs="Arial"/>
          <w:bCs/>
          <w:sz w:val="22"/>
          <w:szCs w:val="22"/>
        </w:rPr>
      </w:pPr>
    </w:p>
    <w:tbl>
      <w:tblPr>
        <w:tblW w:w="8561" w:type="dxa"/>
        <w:tblCellMar>
          <w:left w:w="70" w:type="dxa"/>
          <w:right w:w="70" w:type="dxa"/>
        </w:tblCellMar>
        <w:tblLook w:val="04A0" w:firstRow="1" w:lastRow="0" w:firstColumn="1" w:lastColumn="0" w:noHBand="0" w:noVBand="1"/>
      </w:tblPr>
      <w:tblGrid>
        <w:gridCol w:w="7371"/>
        <w:gridCol w:w="1308"/>
      </w:tblGrid>
      <w:tr w:rsidR="00277968" w:rsidRPr="00277968" w14:paraId="6D88C3E4" w14:textId="77777777" w:rsidTr="0076580D">
        <w:trPr>
          <w:trHeight w:val="315"/>
        </w:trPr>
        <w:tc>
          <w:tcPr>
            <w:tcW w:w="7371" w:type="dxa"/>
            <w:tcBorders>
              <w:top w:val="nil"/>
              <w:left w:val="nil"/>
              <w:bottom w:val="single" w:sz="8" w:space="0" w:color="auto"/>
              <w:right w:val="single" w:sz="8" w:space="0" w:color="auto"/>
            </w:tcBorders>
            <w:shd w:val="clear" w:color="auto" w:fill="auto"/>
            <w:noWrap/>
            <w:vAlign w:val="center"/>
            <w:hideMark/>
          </w:tcPr>
          <w:p w14:paraId="0613BA16" w14:textId="77777777" w:rsidR="00277968" w:rsidRPr="00277968" w:rsidRDefault="00277968" w:rsidP="0076580D">
            <w:pPr>
              <w:autoSpaceDE/>
              <w:autoSpaceDN/>
              <w:rPr>
                <w:rFonts w:ascii="Arial" w:hAnsi="Arial" w:cs="Arial"/>
                <w:color w:val="FF0000"/>
                <w:sz w:val="22"/>
                <w:szCs w:val="22"/>
              </w:rPr>
            </w:pPr>
            <w:r w:rsidRPr="00277968">
              <w:rPr>
                <w:rFonts w:ascii="Arial" w:hAnsi="Arial" w:cs="Arial"/>
                <w:color w:val="FF0000"/>
                <w:sz w:val="22"/>
                <w:szCs w:val="22"/>
              </w:rPr>
              <w:lastRenderedPageBreak/>
              <w:t> </w:t>
            </w:r>
          </w:p>
        </w:tc>
        <w:tc>
          <w:tcPr>
            <w:tcW w:w="1190" w:type="dxa"/>
            <w:tcBorders>
              <w:top w:val="single" w:sz="8" w:space="0" w:color="auto"/>
              <w:left w:val="nil"/>
              <w:bottom w:val="single" w:sz="8" w:space="0" w:color="auto"/>
              <w:right w:val="single" w:sz="8" w:space="0" w:color="auto"/>
            </w:tcBorders>
            <w:shd w:val="clear" w:color="000000" w:fill="DDEBF7"/>
            <w:noWrap/>
            <w:vAlign w:val="center"/>
            <w:hideMark/>
          </w:tcPr>
          <w:p w14:paraId="3DD69E6E" w14:textId="77777777" w:rsidR="00277968" w:rsidRPr="00277968" w:rsidRDefault="00277968" w:rsidP="0076580D">
            <w:pPr>
              <w:autoSpaceDE/>
              <w:autoSpaceDN/>
              <w:jc w:val="center"/>
              <w:rPr>
                <w:rFonts w:ascii="Arial" w:hAnsi="Arial" w:cs="Arial"/>
                <w:b/>
                <w:bCs/>
                <w:sz w:val="22"/>
                <w:szCs w:val="22"/>
              </w:rPr>
            </w:pPr>
            <w:r w:rsidRPr="00277968">
              <w:rPr>
                <w:rFonts w:ascii="Arial" w:hAnsi="Arial" w:cs="Arial"/>
                <w:b/>
                <w:bCs/>
                <w:sz w:val="22"/>
                <w:szCs w:val="22"/>
              </w:rPr>
              <w:t>2022</w:t>
            </w:r>
          </w:p>
        </w:tc>
      </w:tr>
      <w:tr w:rsidR="00277968" w:rsidRPr="00277968" w14:paraId="16BFA43F" w14:textId="77777777" w:rsidTr="0076580D">
        <w:trPr>
          <w:trHeight w:val="355"/>
        </w:trPr>
        <w:tc>
          <w:tcPr>
            <w:tcW w:w="7371" w:type="dxa"/>
            <w:tcBorders>
              <w:top w:val="nil"/>
              <w:left w:val="nil"/>
              <w:bottom w:val="single" w:sz="8" w:space="0" w:color="auto"/>
              <w:right w:val="nil"/>
            </w:tcBorders>
            <w:shd w:val="clear" w:color="auto" w:fill="auto"/>
            <w:noWrap/>
            <w:vAlign w:val="center"/>
            <w:hideMark/>
          </w:tcPr>
          <w:p w14:paraId="32CFEB2E" w14:textId="77777777" w:rsidR="00277968" w:rsidRPr="00277968" w:rsidRDefault="00277968" w:rsidP="0076580D">
            <w:pPr>
              <w:autoSpaceDE/>
              <w:autoSpaceDN/>
              <w:rPr>
                <w:rFonts w:ascii="Arial" w:hAnsi="Arial" w:cs="Arial"/>
                <w:color w:val="FF0000"/>
                <w:sz w:val="22"/>
                <w:szCs w:val="22"/>
              </w:rPr>
            </w:pPr>
            <w:r w:rsidRPr="00277968">
              <w:rPr>
                <w:rFonts w:ascii="Arial" w:hAnsi="Arial" w:cs="Arial"/>
                <w:color w:val="FF0000"/>
                <w:sz w:val="22"/>
                <w:szCs w:val="22"/>
              </w:rPr>
              <w:t> </w:t>
            </w:r>
          </w:p>
        </w:tc>
        <w:tc>
          <w:tcPr>
            <w:tcW w:w="1190" w:type="dxa"/>
            <w:tcBorders>
              <w:top w:val="nil"/>
              <w:left w:val="nil"/>
              <w:bottom w:val="single" w:sz="8" w:space="0" w:color="auto"/>
              <w:right w:val="nil"/>
            </w:tcBorders>
            <w:shd w:val="clear" w:color="auto" w:fill="auto"/>
            <w:noWrap/>
            <w:vAlign w:val="center"/>
            <w:hideMark/>
          </w:tcPr>
          <w:p w14:paraId="6D7E062B" w14:textId="77777777" w:rsidR="00277968" w:rsidRPr="00277968" w:rsidRDefault="00277968" w:rsidP="0076580D">
            <w:pPr>
              <w:autoSpaceDE/>
              <w:autoSpaceDN/>
              <w:jc w:val="center"/>
              <w:rPr>
                <w:rFonts w:ascii="Arial" w:hAnsi="Arial" w:cs="Arial"/>
                <w:b/>
                <w:bCs/>
                <w:sz w:val="22"/>
                <w:szCs w:val="22"/>
              </w:rPr>
            </w:pPr>
            <w:r w:rsidRPr="00277968">
              <w:rPr>
                <w:rFonts w:ascii="Arial" w:hAnsi="Arial" w:cs="Arial"/>
                <w:b/>
                <w:bCs/>
                <w:sz w:val="22"/>
                <w:szCs w:val="22"/>
              </w:rPr>
              <w:t> </w:t>
            </w:r>
          </w:p>
        </w:tc>
      </w:tr>
      <w:tr w:rsidR="00277968" w:rsidRPr="00277968" w14:paraId="3AD48277" w14:textId="77777777" w:rsidTr="0076580D">
        <w:trPr>
          <w:trHeight w:val="399"/>
        </w:trPr>
        <w:tc>
          <w:tcPr>
            <w:tcW w:w="7371" w:type="dxa"/>
            <w:tcBorders>
              <w:top w:val="nil"/>
              <w:left w:val="single" w:sz="8" w:space="0" w:color="auto"/>
              <w:bottom w:val="single" w:sz="8" w:space="0" w:color="auto"/>
              <w:right w:val="nil"/>
            </w:tcBorders>
            <w:shd w:val="clear" w:color="000000" w:fill="DDEBF7"/>
            <w:noWrap/>
            <w:vAlign w:val="center"/>
            <w:hideMark/>
          </w:tcPr>
          <w:p w14:paraId="510CCBD8" w14:textId="77777777" w:rsidR="00277968" w:rsidRPr="00277968" w:rsidRDefault="00277968" w:rsidP="0076580D">
            <w:pPr>
              <w:autoSpaceDE/>
              <w:autoSpaceDN/>
              <w:jc w:val="center"/>
              <w:rPr>
                <w:rFonts w:ascii="Arial" w:hAnsi="Arial" w:cs="Arial"/>
                <w:b/>
                <w:bCs/>
              </w:rPr>
            </w:pPr>
            <w:r w:rsidRPr="00277968">
              <w:rPr>
                <w:rFonts w:ascii="Arial" w:hAnsi="Arial" w:cs="Arial"/>
                <w:b/>
                <w:bCs/>
              </w:rPr>
              <w:t>EDIFICIOS Y OTRAS CONTRUCCIONES</w:t>
            </w:r>
          </w:p>
        </w:tc>
        <w:tc>
          <w:tcPr>
            <w:tcW w:w="1190" w:type="dxa"/>
            <w:tcBorders>
              <w:top w:val="nil"/>
              <w:left w:val="nil"/>
              <w:bottom w:val="single" w:sz="8" w:space="0" w:color="auto"/>
              <w:right w:val="single" w:sz="8" w:space="0" w:color="auto"/>
            </w:tcBorders>
            <w:shd w:val="clear" w:color="000000" w:fill="DDEBF7"/>
            <w:noWrap/>
            <w:vAlign w:val="center"/>
            <w:hideMark/>
          </w:tcPr>
          <w:p w14:paraId="72F4F7D4" w14:textId="77777777" w:rsidR="00277968" w:rsidRPr="00277968" w:rsidRDefault="00277968" w:rsidP="0076580D">
            <w:pPr>
              <w:autoSpaceDE/>
              <w:autoSpaceDN/>
              <w:jc w:val="right"/>
              <w:rPr>
                <w:rFonts w:ascii="Arial" w:hAnsi="Arial" w:cs="Arial"/>
                <w:b/>
                <w:bCs/>
              </w:rPr>
            </w:pPr>
            <w:r w:rsidRPr="00277968">
              <w:rPr>
                <w:rFonts w:ascii="Arial" w:hAnsi="Arial" w:cs="Arial"/>
                <w:b/>
                <w:bCs/>
              </w:rPr>
              <w:t>604.449,96</w:t>
            </w:r>
          </w:p>
        </w:tc>
      </w:tr>
      <w:tr w:rsidR="00277968" w:rsidRPr="00277968" w14:paraId="1FDF4CAB"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59DF237"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Rehabilitación Parque de Bomberos de Güímar</w:t>
            </w:r>
          </w:p>
        </w:tc>
        <w:tc>
          <w:tcPr>
            <w:tcW w:w="1190" w:type="dxa"/>
            <w:tcBorders>
              <w:top w:val="nil"/>
              <w:left w:val="nil"/>
              <w:bottom w:val="single" w:sz="8" w:space="0" w:color="auto"/>
              <w:right w:val="nil"/>
            </w:tcBorders>
            <w:shd w:val="clear" w:color="auto" w:fill="auto"/>
            <w:noWrap/>
            <w:vAlign w:val="center"/>
            <w:hideMark/>
          </w:tcPr>
          <w:p w14:paraId="1761D970"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604.449,96</w:t>
            </w:r>
          </w:p>
        </w:tc>
      </w:tr>
      <w:tr w:rsidR="00277968" w:rsidRPr="00277968" w14:paraId="04ADD542"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548D11B0" w14:textId="77777777" w:rsidR="00277968" w:rsidRPr="00277968" w:rsidRDefault="00277968" w:rsidP="0076580D">
            <w:pPr>
              <w:autoSpaceDE/>
              <w:autoSpaceDN/>
              <w:jc w:val="center"/>
              <w:rPr>
                <w:rFonts w:ascii="Arial" w:hAnsi="Arial" w:cs="Arial"/>
                <w:b/>
                <w:bCs/>
              </w:rPr>
            </w:pPr>
            <w:r w:rsidRPr="00277968">
              <w:rPr>
                <w:rFonts w:ascii="Arial" w:hAnsi="Arial" w:cs="Arial"/>
                <w:b/>
                <w:bCs/>
              </w:rPr>
              <w:t>MAQUINARIA</w:t>
            </w:r>
          </w:p>
        </w:tc>
        <w:tc>
          <w:tcPr>
            <w:tcW w:w="1190" w:type="dxa"/>
            <w:tcBorders>
              <w:top w:val="nil"/>
              <w:left w:val="nil"/>
              <w:bottom w:val="single" w:sz="8" w:space="0" w:color="auto"/>
              <w:right w:val="single" w:sz="8" w:space="0" w:color="auto"/>
            </w:tcBorders>
            <w:shd w:val="clear" w:color="000000" w:fill="DDEBF7"/>
            <w:noWrap/>
            <w:vAlign w:val="center"/>
            <w:hideMark/>
          </w:tcPr>
          <w:p w14:paraId="42EC7769" w14:textId="77777777" w:rsidR="00277968" w:rsidRPr="00277968" w:rsidRDefault="00277968" w:rsidP="0076580D">
            <w:pPr>
              <w:autoSpaceDE/>
              <w:autoSpaceDN/>
              <w:jc w:val="right"/>
              <w:rPr>
                <w:rFonts w:ascii="Arial" w:hAnsi="Arial" w:cs="Arial"/>
                <w:b/>
                <w:bCs/>
              </w:rPr>
            </w:pPr>
            <w:r w:rsidRPr="00277968">
              <w:rPr>
                <w:rFonts w:ascii="Arial" w:hAnsi="Arial" w:cs="Arial"/>
                <w:b/>
                <w:bCs/>
              </w:rPr>
              <w:t>36.000,00</w:t>
            </w:r>
          </w:p>
        </w:tc>
      </w:tr>
      <w:tr w:rsidR="00277968" w:rsidRPr="00277968" w14:paraId="04890C15"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BDAFDDA"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Estación de recarga </w:t>
            </w:r>
            <w:proofErr w:type="spellStart"/>
            <w:r w:rsidRPr="00277968">
              <w:rPr>
                <w:rFonts w:ascii="Arial" w:hAnsi="Arial" w:cs="Arial"/>
                <w:sz w:val="18"/>
                <w:szCs w:val="18"/>
              </w:rPr>
              <w:t>ERA´s</w:t>
            </w:r>
            <w:proofErr w:type="spellEnd"/>
          </w:p>
        </w:tc>
        <w:tc>
          <w:tcPr>
            <w:tcW w:w="1190" w:type="dxa"/>
            <w:tcBorders>
              <w:top w:val="nil"/>
              <w:left w:val="nil"/>
              <w:bottom w:val="single" w:sz="8" w:space="0" w:color="auto"/>
              <w:right w:val="nil"/>
            </w:tcBorders>
            <w:shd w:val="clear" w:color="auto" w:fill="auto"/>
            <w:noWrap/>
            <w:vAlign w:val="center"/>
            <w:hideMark/>
          </w:tcPr>
          <w:p w14:paraId="3B494280"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36.000,00</w:t>
            </w:r>
          </w:p>
        </w:tc>
      </w:tr>
      <w:tr w:rsidR="00277968" w:rsidRPr="00277968" w14:paraId="2523F9A9"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18A14478" w14:textId="77777777" w:rsidR="00277968" w:rsidRPr="00277968" w:rsidRDefault="00277968" w:rsidP="0076580D">
            <w:pPr>
              <w:autoSpaceDE/>
              <w:autoSpaceDN/>
              <w:jc w:val="center"/>
              <w:rPr>
                <w:rFonts w:ascii="Arial" w:hAnsi="Arial" w:cs="Arial"/>
                <w:b/>
                <w:bCs/>
              </w:rPr>
            </w:pPr>
            <w:r w:rsidRPr="00277968">
              <w:rPr>
                <w:rFonts w:ascii="Arial" w:hAnsi="Arial" w:cs="Arial"/>
                <w:b/>
                <w:bCs/>
              </w:rPr>
              <w:t>UTILLAJE</w:t>
            </w:r>
          </w:p>
        </w:tc>
        <w:tc>
          <w:tcPr>
            <w:tcW w:w="1190" w:type="dxa"/>
            <w:tcBorders>
              <w:top w:val="nil"/>
              <w:left w:val="nil"/>
              <w:bottom w:val="single" w:sz="8" w:space="0" w:color="auto"/>
              <w:right w:val="single" w:sz="8" w:space="0" w:color="auto"/>
            </w:tcBorders>
            <w:shd w:val="clear" w:color="000000" w:fill="DDEBF7"/>
            <w:noWrap/>
            <w:vAlign w:val="center"/>
            <w:hideMark/>
          </w:tcPr>
          <w:p w14:paraId="7DCC63F7" w14:textId="77777777" w:rsidR="00277968" w:rsidRPr="00277968" w:rsidRDefault="00277968" w:rsidP="0076580D">
            <w:pPr>
              <w:autoSpaceDE/>
              <w:autoSpaceDN/>
              <w:jc w:val="right"/>
              <w:rPr>
                <w:rFonts w:ascii="Arial" w:hAnsi="Arial" w:cs="Arial"/>
                <w:b/>
                <w:bCs/>
              </w:rPr>
            </w:pPr>
            <w:r w:rsidRPr="00277968">
              <w:rPr>
                <w:rFonts w:ascii="Arial" w:hAnsi="Arial" w:cs="Arial"/>
                <w:b/>
                <w:bCs/>
              </w:rPr>
              <w:t>19.400,00</w:t>
            </w:r>
          </w:p>
        </w:tc>
      </w:tr>
      <w:tr w:rsidR="00277968" w:rsidRPr="00277968" w14:paraId="57645AC0"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702D96D8"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Equipos excarcelación inalámbricos: Cizalla y separador de baterías (+ batería adicional)</w:t>
            </w:r>
          </w:p>
        </w:tc>
        <w:tc>
          <w:tcPr>
            <w:tcW w:w="1190" w:type="dxa"/>
            <w:tcBorders>
              <w:top w:val="nil"/>
              <w:left w:val="nil"/>
              <w:bottom w:val="single" w:sz="8" w:space="0" w:color="auto"/>
              <w:right w:val="nil"/>
            </w:tcBorders>
            <w:shd w:val="clear" w:color="auto" w:fill="auto"/>
            <w:noWrap/>
            <w:vAlign w:val="center"/>
            <w:hideMark/>
          </w:tcPr>
          <w:p w14:paraId="2000BD21"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17.000,00</w:t>
            </w:r>
          </w:p>
        </w:tc>
      </w:tr>
      <w:tr w:rsidR="00277968" w:rsidRPr="00277968" w14:paraId="45681D2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FFA67B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Martillo Eléctrico (todos los Parques)</w:t>
            </w:r>
          </w:p>
        </w:tc>
        <w:tc>
          <w:tcPr>
            <w:tcW w:w="1190" w:type="dxa"/>
            <w:tcBorders>
              <w:top w:val="nil"/>
              <w:left w:val="nil"/>
              <w:bottom w:val="single" w:sz="8" w:space="0" w:color="auto"/>
              <w:right w:val="nil"/>
            </w:tcBorders>
            <w:shd w:val="clear" w:color="auto" w:fill="auto"/>
            <w:noWrap/>
            <w:vAlign w:val="center"/>
            <w:hideMark/>
          </w:tcPr>
          <w:p w14:paraId="0468D961"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1.200,00</w:t>
            </w:r>
          </w:p>
        </w:tc>
      </w:tr>
      <w:tr w:rsidR="00277968" w:rsidRPr="00277968" w14:paraId="257D7B33"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634375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Motosierras normales y de brazo largo (todos los Parques)</w:t>
            </w:r>
          </w:p>
        </w:tc>
        <w:tc>
          <w:tcPr>
            <w:tcW w:w="1190" w:type="dxa"/>
            <w:tcBorders>
              <w:top w:val="nil"/>
              <w:left w:val="nil"/>
              <w:bottom w:val="single" w:sz="8" w:space="0" w:color="auto"/>
              <w:right w:val="nil"/>
            </w:tcBorders>
            <w:shd w:val="clear" w:color="auto" w:fill="auto"/>
            <w:noWrap/>
            <w:vAlign w:val="center"/>
            <w:hideMark/>
          </w:tcPr>
          <w:p w14:paraId="5C3CD9D4"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750,00</w:t>
            </w:r>
          </w:p>
        </w:tc>
      </w:tr>
      <w:tr w:rsidR="00277968" w:rsidRPr="00277968" w14:paraId="18DB4AC0"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9EC1D8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Taladro percutor (Güímar)</w:t>
            </w:r>
          </w:p>
        </w:tc>
        <w:tc>
          <w:tcPr>
            <w:tcW w:w="1190" w:type="dxa"/>
            <w:tcBorders>
              <w:top w:val="nil"/>
              <w:left w:val="nil"/>
              <w:bottom w:val="single" w:sz="8" w:space="0" w:color="auto"/>
              <w:right w:val="nil"/>
            </w:tcBorders>
            <w:shd w:val="clear" w:color="auto" w:fill="auto"/>
            <w:noWrap/>
            <w:vAlign w:val="center"/>
            <w:hideMark/>
          </w:tcPr>
          <w:p w14:paraId="5236BC1B"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450,00</w:t>
            </w:r>
          </w:p>
        </w:tc>
      </w:tr>
      <w:tr w:rsidR="00277968" w:rsidRPr="00277968" w14:paraId="15EDD7C6"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2FCF73A7" w14:textId="77777777" w:rsidR="00277968" w:rsidRPr="00277968" w:rsidRDefault="00277968" w:rsidP="0076580D">
            <w:pPr>
              <w:autoSpaceDE/>
              <w:autoSpaceDN/>
              <w:jc w:val="center"/>
              <w:rPr>
                <w:rFonts w:ascii="Arial" w:hAnsi="Arial" w:cs="Arial"/>
                <w:b/>
                <w:bCs/>
              </w:rPr>
            </w:pPr>
            <w:r w:rsidRPr="00277968">
              <w:rPr>
                <w:rFonts w:ascii="Arial" w:hAnsi="Arial" w:cs="Arial"/>
                <w:b/>
                <w:bCs/>
              </w:rPr>
              <w:t xml:space="preserve">MATERIAL DE TRANSPORTE </w:t>
            </w:r>
          </w:p>
        </w:tc>
        <w:tc>
          <w:tcPr>
            <w:tcW w:w="1190" w:type="dxa"/>
            <w:tcBorders>
              <w:top w:val="nil"/>
              <w:left w:val="nil"/>
              <w:bottom w:val="single" w:sz="8" w:space="0" w:color="auto"/>
              <w:right w:val="single" w:sz="8" w:space="0" w:color="auto"/>
            </w:tcBorders>
            <w:shd w:val="clear" w:color="000000" w:fill="DDEBF7"/>
            <w:noWrap/>
            <w:vAlign w:val="center"/>
            <w:hideMark/>
          </w:tcPr>
          <w:p w14:paraId="4494A795" w14:textId="77777777" w:rsidR="00277968" w:rsidRPr="00277968" w:rsidRDefault="00277968" w:rsidP="0076580D">
            <w:pPr>
              <w:autoSpaceDE/>
              <w:autoSpaceDN/>
              <w:jc w:val="right"/>
              <w:rPr>
                <w:rFonts w:ascii="Arial" w:hAnsi="Arial" w:cs="Arial"/>
                <w:b/>
                <w:bCs/>
              </w:rPr>
            </w:pPr>
            <w:r w:rsidRPr="00277968">
              <w:rPr>
                <w:rFonts w:ascii="Arial" w:hAnsi="Arial" w:cs="Arial"/>
                <w:b/>
                <w:bCs/>
              </w:rPr>
              <w:t>441.000,00</w:t>
            </w:r>
          </w:p>
        </w:tc>
      </w:tr>
      <w:tr w:rsidR="00277968" w:rsidRPr="00277968" w14:paraId="54F73533"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607B75D5"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Luces estroboscópicas vehículos</w:t>
            </w:r>
          </w:p>
        </w:tc>
        <w:tc>
          <w:tcPr>
            <w:tcW w:w="1190" w:type="dxa"/>
            <w:tcBorders>
              <w:top w:val="nil"/>
              <w:left w:val="nil"/>
              <w:bottom w:val="single" w:sz="8" w:space="0" w:color="auto"/>
              <w:right w:val="nil"/>
            </w:tcBorders>
            <w:shd w:val="clear" w:color="auto" w:fill="auto"/>
            <w:noWrap/>
            <w:vAlign w:val="center"/>
            <w:hideMark/>
          </w:tcPr>
          <w:p w14:paraId="7B646157"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6.000,00</w:t>
            </w:r>
          </w:p>
        </w:tc>
      </w:tr>
      <w:tr w:rsidR="00277968" w:rsidRPr="00277968" w14:paraId="37E2B5F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AC0C344"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Vehículos UMC</w:t>
            </w:r>
          </w:p>
        </w:tc>
        <w:tc>
          <w:tcPr>
            <w:tcW w:w="1190" w:type="dxa"/>
            <w:tcBorders>
              <w:top w:val="nil"/>
              <w:left w:val="nil"/>
              <w:bottom w:val="single" w:sz="8" w:space="0" w:color="auto"/>
              <w:right w:val="nil"/>
            </w:tcBorders>
            <w:shd w:val="clear" w:color="auto" w:fill="auto"/>
            <w:noWrap/>
            <w:vAlign w:val="center"/>
            <w:hideMark/>
          </w:tcPr>
          <w:p w14:paraId="400FC418"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90.000,00</w:t>
            </w:r>
          </w:p>
        </w:tc>
      </w:tr>
      <w:tr w:rsidR="00277968" w:rsidRPr="00277968" w14:paraId="22FFBE2A"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F6CB2FC"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Camión sistema </w:t>
            </w:r>
            <w:proofErr w:type="spellStart"/>
            <w:r w:rsidRPr="00277968">
              <w:rPr>
                <w:rFonts w:ascii="Arial" w:hAnsi="Arial" w:cs="Arial"/>
                <w:sz w:val="18"/>
                <w:szCs w:val="18"/>
              </w:rPr>
              <w:t>multilift</w:t>
            </w:r>
            <w:proofErr w:type="spellEnd"/>
            <w:r w:rsidRPr="00277968">
              <w:rPr>
                <w:rFonts w:ascii="Arial" w:hAnsi="Arial" w:cs="Arial"/>
                <w:sz w:val="18"/>
                <w:szCs w:val="18"/>
              </w:rPr>
              <w:t xml:space="preserve"> con contenedor</w:t>
            </w:r>
          </w:p>
        </w:tc>
        <w:tc>
          <w:tcPr>
            <w:tcW w:w="1190" w:type="dxa"/>
            <w:tcBorders>
              <w:top w:val="nil"/>
              <w:left w:val="nil"/>
              <w:bottom w:val="single" w:sz="8" w:space="0" w:color="auto"/>
              <w:right w:val="nil"/>
            </w:tcBorders>
            <w:shd w:val="clear" w:color="auto" w:fill="auto"/>
            <w:noWrap/>
            <w:vAlign w:val="center"/>
            <w:hideMark/>
          </w:tcPr>
          <w:p w14:paraId="581B1BA0"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250.000,00</w:t>
            </w:r>
          </w:p>
        </w:tc>
      </w:tr>
      <w:tr w:rsidR="00277968" w:rsidRPr="00277968" w14:paraId="4F471C0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82F2075"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Vehículo transporte personas 9 plazas más carga UPC</w:t>
            </w:r>
          </w:p>
        </w:tc>
        <w:tc>
          <w:tcPr>
            <w:tcW w:w="1190" w:type="dxa"/>
            <w:tcBorders>
              <w:top w:val="nil"/>
              <w:left w:val="nil"/>
              <w:bottom w:val="single" w:sz="8" w:space="0" w:color="auto"/>
              <w:right w:val="nil"/>
            </w:tcBorders>
            <w:shd w:val="clear" w:color="auto" w:fill="auto"/>
            <w:noWrap/>
            <w:vAlign w:val="center"/>
            <w:hideMark/>
          </w:tcPr>
          <w:p w14:paraId="52FD021E"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95.000,00</w:t>
            </w:r>
          </w:p>
        </w:tc>
      </w:tr>
      <w:tr w:rsidR="00277968" w:rsidRPr="00277968" w14:paraId="4FF21A82"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760B1E4B" w14:textId="77777777" w:rsidR="00277968" w:rsidRPr="00277968" w:rsidRDefault="00277968" w:rsidP="0076580D">
            <w:pPr>
              <w:autoSpaceDE/>
              <w:autoSpaceDN/>
              <w:jc w:val="center"/>
              <w:rPr>
                <w:rFonts w:ascii="Arial" w:hAnsi="Arial" w:cs="Arial"/>
                <w:b/>
                <w:bCs/>
              </w:rPr>
            </w:pPr>
            <w:r w:rsidRPr="00277968">
              <w:rPr>
                <w:rFonts w:ascii="Arial" w:hAnsi="Arial" w:cs="Arial"/>
                <w:b/>
                <w:bCs/>
              </w:rPr>
              <w:t xml:space="preserve">MOBILIARIO </w:t>
            </w:r>
          </w:p>
        </w:tc>
        <w:tc>
          <w:tcPr>
            <w:tcW w:w="1190" w:type="dxa"/>
            <w:tcBorders>
              <w:top w:val="nil"/>
              <w:left w:val="nil"/>
              <w:bottom w:val="single" w:sz="8" w:space="0" w:color="auto"/>
              <w:right w:val="single" w:sz="8" w:space="0" w:color="auto"/>
            </w:tcBorders>
            <w:shd w:val="clear" w:color="000000" w:fill="DDEBF7"/>
            <w:noWrap/>
            <w:vAlign w:val="center"/>
            <w:hideMark/>
          </w:tcPr>
          <w:p w14:paraId="239616B6" w14:textId="77777777" w:rsidR="00277968" w:rsidRPr="00277968" w:rsidRDefault="00277968" w:rsidP="0076580D">
            <w:pPr>
              <w:autoSpaceDE/>
              <w:autoSpaceDN/>
              <w:jc w:val="right"/>
              <w:rPr>
                <w:rFonts w:ascii="Arial" w:hAnsi="Arial" w:cs="Arial"/>
                <w:b/>
                <w:bCs/>
              </w:rPr>
            </w:pPr>
            <w:r w:rsidRPr="00277968">
              <w:rPr>
                <w:rFonts w:ascii="Arial" w:hAnsi="Arial" w:cs="Arial"/>
                <w:b/>
                <w:bCs/>
              </w:rPr>
              <w:t>30.730,00</w:t>
            </w:r>
          </w:p>
        </w:tc>
      </w:tr>
      <w:tr w:rsidR="00277968" w:rsidRPr="00277968" w14:paraId="2287D00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5EFD7A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Taquilla individual habitaciones</w:t>
            </w:r>
          </w:p>
        </w:tc>
        <w:tc>
          <w:tcPr>
            <w:tcW w:w="1190" w:type="dxa"/>
            <w:tcBorders>
              <w:top w:val="nil"/>
              <w:left w:val="nil"/>
              <w:bottom w:val="single" w:sz="8" w:space="0" w:color="auto"/>
              <w:right w:val="nil"/>
            </w:tcBorders>
            <w:shd w:val="clear" w:color="auto" w:fill="auto"/>
            <w:noWrap/>
            <w:vAlign w:val="center"/>
            <w:hideMark/>
          </w:tcPr>
          <w:p w14:paraId="2D2FEC45"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1.600,00</w:t>
            </w:r>
          </w:p>
        </w:tc>
      </w:tr>
      <w:tr w:rsidR="00277968" w:rsidRPr="00277968" w14:paraId="615D7E1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F45A3B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Mobiliario de oficina Jefe Parque</w:t>
            </w:r>
          </w:p>
        </w:tc>
        <w:tc>
          <w:tcPr>
            <w:tcW w:w="1190" w:type="dxa"/>
            <w:tcBorders>
              <w:top w:val="nil"/>
              <w:left w:val="nil"/>
              <w:bottom w:val="single" w:sz="8" w:space="0" w:color="auto"/>
              <w:right w:val="nil"/>
            </w:tcBorders>
            <w:shd w:val="clear" w:color="auto" w:fill="auto"/>
            <w:noWrap/>
            <w:vAlign w:val="center"/>
            <w:hideMark/>
          </w:tcPr>
          <w:p w14:paraId="3DA79720"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7.000,00</w:t>
            </w:r>
          </w:p>
        </w:tc>
      </w:tr>
      <w:tr w:rsidR="00277968" w:rsidRPr="00277968" w14:paraId="55E8AF6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ABA2B0A"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Mesas de noche</w:t>
            </w:r>
          </w:p>
        </w:tc>
        <w:tc>
          <w:tcPr>
            <w:tcW w:w="1190" w:type="dxa"/>
            <w:tcBorders>
              <w:top w:val="nil"/>
              <w:left w:val="nil"/>
              <w:bottom w:val="single" w:sz="8" w:space="0" w:color="auto"/>
              <w:right w:val="nil"/>
            </w:tcBorders>
            <w:shd w:val="clear" w:color="auto" w:fill="auto"/>
            <w:noWrap/>
            <w:vAlign w:val="center"/>
            <w:hideMark/>
          </w:tcPr>
          <w:p w14:paraId="331208CF"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480,00</w:t>
            </w:r>
          </w:p>
        </w:tc>
      </w:tr>
      <w:tr w:rsidR="00277968" w:rsidRPr="00277968" w14:paraId="55903EEC"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A9F250A"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Percheros zonas intervención</w:t>
            </w:r>
          </w:p>
        </w:tc>
        <w:tc>
          <w:tcPr>
            <w:tcW w:w="1190" w:type="dxa"/>
            <w:tcBorders>
              <w:top w:val="nil"/>
              <w:left w:val="nil"/>
              <w:bottom w:val="single" w:sz="8" w:space="0" w:color="auto"/>
              <w:right w:val="nil"/>
            </w:tcBorders>
            <w:shd w:val="clear" w:color="auto" w:fill="auto"/>
            <w:noWrap/>
            <w:vAlign w:val="center"/>
            <w:hideMark/>
          </w:tcPr>
          <w:p w14:paraId="265CEA2B"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3.750,00</w:t>
            </w:r>
          </w:p>
        </w:tc>
      </w:tr>
      <w:tr w:rsidR="00277968" w:rsidRPr="00277968" w14:paraId="1EF02792"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9CAD2A2"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Camas</w:t>
            </w:r>
          </w:p>
        </w:tc>
        <w:tc>
          <w:tcPr>
            <w:tcW w:w="1190" w:type="dxa"/>
            <w:tcBorders>
              <w:top w:val="nil"/>
              <w:left w:val="nil"/>
              <w:bottom w:val="single" w:sz="8" w:space="0" w:color="auto"/>
              <w:right w:val="nil"/>
            </w:tcBorders>
            <w:shd w:val="clear" w:color="auto" w:fill="auto"/>
            <w:noWrap/>
            <w:vAlign w:val="center"/>
            <w:hideMark/>
          </w:tcPr>
          <w:p w14:paraId="14FF3DBD"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1.600,00</w:t>
            </w:r>
          </w:p>
        </w:tc>
      </w:tr>
      <w:tr w:rsidR="00277968" w:rsidRPr="00277968" w14:paraId="466EDAC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7E2AD072"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Colchones</w:t>
            </w:r>
          </w:p>
        </w:tc>
        <w:tc>
          <w:tcPr>
            <w:tcW w:w="1190" w:type="dxa"/>
            <w:tcBorders>
              <w:top w:val="nil"/>
              <w:left w:val="nil"/>
              <w:bottom w:val="single" w:sz="8" w:space="0" w:color="auto"/>
              <w:right w:val="nil"/>
            </w:tcBorders>
            <w:shd w:val="clear" w:color="auto" w:fill="auto"/>
            <w:noWrap/>
            <w:vAlign w:val="center"/>
            <w:hideMark/>
          </w:tcPr>
          <w:p w14:paraId="4B8B9F66"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1.600,00</w:t>
            </w:r>
          </w:p>
        </w:tc>
      </w:tr>
      <w:tr w:rsidR="00277968" w:rsidRPr="00277968" w14:paraId="2993431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5CCE70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Taquillas vestuario</w:t>
            </w:r>
          </w:p>
        </w:tc>
        <w:tc>
          <w:tcPr>
            <w:tcW w:w="1190" w:type="dxa"/>
            <w:tcBorders>
              <w:top w:val="nil"/>
              <w:left w:val="nil"/>
              <w:bottom w:val="single" w:sz="8" w:space="0" w:color="auto"/>
              <w:right w:val="nil"/>
            </w:tcBorders>
            <w:shd w:val="clear" w:color="auto" w:fill="auto"/>
            <w:noWrap/>
            <w:vAlign w:val="center"/>
            <w:hideMark/>
          </w:tcPr>
          <w:p w14:paraId="40C6E6DB"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10.200,00</w:t>
            </w:r>
          </w:p>
        </w:tc>
      </w:tr>
      <w:tr w:rsidR="00277968" w:rsidRPr="00277968" w14:paraId="6B6B74B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1809F0C"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Sillón sala estar</w:t>
            </w:r>
          </w:p>
        </w:tc>
        <w:tc>
          <w:tcPr>
            <w:tcW w:w="1190" w:type="dxa"/>
            <w:tcBorders>
              <w:top w:val="nil"/>
              <w:left w:val="nil"/>
              <w:bottom w:val="single" w:sz="8" w:space="0" w:color="auto"/>
              <w:right w:val="nil"/>
            </w:tcBorders>
            <w:shd w:val="clear" w:color="auto" w:fill="auto"/>
            <w:noWrap/>
            <w:vAlign w:val="center"/>
            <w:hideMark/>
          </w:tcPr>
          <w:p w14:paraId="0E6247DC"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2.500,00</w:t>
            </w:r>
          </w:p>
        </w:tc>
      </w:tr>
      <w:tr w:rsidR="00277968" w:rsidRPr="00277968" w14:paraId="7949572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46ABB93"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Mueble sala estar</w:t>
            </w:r>
          </w:p>
        </w:tc>
        <w:tc>
          <w:tcPr>
            <w:tcW w:w="1190" w:type="dxa"/>
            <w:tcBorders>
              <w:top w:val="nil"/>
              <w:left w:val="nil"/>
              <w:bottom w:val="single" w:sz="8" w:space="0" w:color="auto"/>
              <w:right w:val="nil"/>
            </w:tcBorders>
            <w:shd w:val="clear" w:color="auto" w:fill="auto"/>
            <w:noWrap/>
            <w:vAlign w:val="center"/>
            <w:hideMark/>
          </w:tcPr>
          <w:p w14:paraId="5DAAB75D"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800,00</w:t>
            </w:r>
          </w:p>
        </w:tc>
      </w:tr>
      <w:tr w:rsidR="00277968" w:rsidRPr="00277968" w14:paraId="30BCD4A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DA07FDB"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Mesa comedor</w:t>
            </w:r>
          </w:p>
        </w:tc>
        <w:tc>
          <w:tcPr>
            <w:tcW w:w="1190" w:type="dxa"/>
            <w:tcBorders>
              <w:top w:val="nil"/>
              <w:left w:val="nil"/>
              <w:bottom w:val="single" w:sz="8" w:space="0" w:color="auto"/>
              <w:right w:val="nil"/>
            </w:tcBorders>
            <w:shd w:val="clear" w:color="auto" w:fill="auto"/>
            <w:noWrap/>
            <w:vAlign w:val="center"/>
            <w:hideMark/>
          </w:tcPr>
          <w:p w14:paraId="6155B991"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400,00</w:t>
            </w:r>
          </w:p>
        </w:tc>
      </w:tr>
      <w:tr w:rsidR="00277968" w:rsidRPr="00277968" w14:paraId="7A82F963"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737EB5B"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Sillas comedor</w:t>
            </w:r>
          </w:p>
        </w:tc>
        <w:tc>
          <w:tcPr>
            <w:tcW w:w="1190" w:type="dxa"/>
            <w:tcBorders>
              <w:top w:val="nil"/>
              <w:left w:val="nil"/>
              <w:bottom w:val="single" w:sz="8" w:space="0" w:color="auto"/>
              <w:right w:val="nil"/>
            </w:tcBorders>
            <w:shd w:val="clear" w:color="auto" w:fill="auto"/>
            <w:noWrap/>
            <w:vAlign w:val="center"/>
            <w:hideMark/>
          </w:tcPr>
          <w:p w14:paraId="174CDB3A"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800,00</w:t>
            </w:r>
          </w:p>
        </w:tc>
      </w:tr>
      <w:tr w:rsidR="00277968" w:rsidRPr="00277968" w14:paraId="56A5CD26"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0DA64972" w14:textId="77777777" w:rsidR="00277968" w:rsidRPr="00277968" w:rsidRDefault="00277968" w:rsidP="0076580D">
            <w:pPr>
              <w:autoSpaceDE/>
              <w:autoSpaceDN/>
              <w:jc w:val="center"/>
              <w:rPr>
                <w:rFonts w:ascii="Arial" w:hAnsi="Arial" w:cs="Arial"/>
                <w:b/>
                <w:bCs/>
              </w:rPr>
            </w:pPr>
            <w:r w:rsidRPr="00277968">
              <w:rPr>
                <w:rFonts w:ascii="Arial" w:hAnsi="Arial" w:cs="Arial"/>
                <w:b/>
                <w:bCs/>
              </w:rPr>
              <w:t>EQUIPOS PARA PROCESOS DE INFORMACIÓN</w:t>
            </w:r>
          </w:p>
        </w:tc>
        <w:tc>
          <w:tcPr>
            <w:tcW w:w="1190" w:type="dxa"/>
            <w:tcBorders>
              <w:top w:val="nil"/>
              <w:left w:val="nil"/>
              <w:bottom w:val="single" w:sz="8" w:space="0" w:color="auto"/>
              <w:right w:val="single" w:sz="8" w:space="0" w:color="auto"/>
            </w:tcBorders>
            <w:shd w:val="clear" w:color="000000" w:fill="DDEBF7"/>
            <w:noWrap/>
            <w:vAlign w:val="center"/>
            <w:hideMark/>
          </w:tcPr>
          <w:p w14:paraId="3F5C6545" w14:textId="77777777" w:rsidR="00277968" w:rsidRPr="00277968" w:rsidRDefault="00277968" w:rsidP="0076580D">
            <w:pPr>
              <w:autoSpaceDE/>
              <w:autoSpaceDN/>
              <w:jc w:val="right"/>
              <w:rPr>
                <w:rFonts w:ascii="Arial" w:hAnsi="Arial" w:cs="Arial"/>
                <w:b/>
                <w:bCs/>
              </w:rPr>
            </w:pPr>
            <w:r w:rsidRPr="00277968">
              <w:rPr>
                <w:rFonts w:ascii="Arial" w:hAnsi="Arial" w:cs="Arial"/>
                <w:b/>
                <w:bCs/>
              </w:rPr>
              <w:t>131.040,00</w:t>
            </w:r>
          </w:p>
        </w:tc>
      </w:tr>
      <w:tr w:rsidR="00277968" w:rsidRPr="00277968" w14:paraId="208D1CF8"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1BC16C7"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Tablet navegadores vehículos</w:t>
            </w:r>
          </w:p>
        </w:tc>
        <w:tc>
          <w:tcPr>
            <w:tcW w:w="1190" w:type="dxa"/>
            <w:tcBorders>
              <w:top w:val="nil"/>
              <w:left w:val="nil"/>
              <w:bottom w:val="single" w:sz="8" w:space="0" w:color="auto"/>
              <w:right w:val="nil"/>
            </w:tcBorders>
            <w:shd w:val="clear" w:color="auto" w:fill="auto"/>
            <w:noWrap/>
            <w:vAlign w:val="center"/>
            <w:hideMark/>
          </w:tcPr>
          <w:p w14:paraId="17C2A052"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109.500,00</w:t>
            </w:r>
          </w:p>
        </w:tc>
      </w:tr>
      <w:tr w:rsidR="00277968" w:rsidRPr="00277968" w14:paraId="79A6AD1D"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609D0BE4"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Ordenadores de mesa y portátiles</w:t>
            </w:r>
          </w:p>
        </w:tc>
        <w:tc>
          <w:tcPr>
            <w:tcW w:w="1190" w:type="dxa"/>
            <w:tcBorders>
              <w:top w:val="nil"/>
              <w:left w:val="nil"/>
              <w:bottom w:val="single" w:sz="8" w:space="0" w:color="auto"/>
              <w:right w:val="nil"/>
            </w:tcBorders>
            <w:shd w:val="clear" w:color="auto" w:fill="auto"/>
            <w:noWrap/>
            <w:vAlign w:val="center"/>
            <w:hideMark/>
          </w:tcPr>
          <w:p w14:paraId="03DE13B5"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6.000,00</w:t>
            </w:r>
          </w:p>
        </w:tc>
      </w:tr>
      <w:tr w:rsidR="00277968" w:rsidRPr="00277968" w14:paraId="79660323"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A4C31B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Servidores</w:t>
            </w:r>
          </w:p>
        </w:tc>
        <w:tc>
          <w:tcPr>
            <w:tcW w:w="1190" w:type="dxa"/>
            <w:tcBorders>
              <w:top w:val="nil"/>
              <w:left w:val="nil"/>
              <w:bottom w:val="single" w:sz="8" w:space="0" w:color="auto"/>
              <w:right w:val="nil"/>
            </w:tcBorders>
            <w:shd w:val="clear" w:color="auto" w:fill="auto"/>
            <w:noWrap/>
            <w:vAlign w:val="center"/>
            <w:hideMark/>
          </w:tcPr>
          <w:p w14:paraId="281CF169"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12.000,00</w:t>
            </w:r>
          </w:p>
        </w:tc>
      </w:tr>
      <w:tr w:rsidR="00277968" w:rsidRPr="00277968" w14:paraId="2C868438"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993462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Proyector portátil / Pantalla eléctrica pared (cursos)</w:t>
            </w:r>
          </w:p>
        </w:tc>
        <w:tc>
          <w:tcPr>
            <w:tcW w:w="1190" w:type="dxa"/>
            <w:tcBorders>
              <w:top w:val="nil"/>
              <w:left w:val="nil"/>
              <w:bottom w:val="single" w:sz="8" w:space="0" w:color="auto"/>
              <w:right w:val="nil"/>
            </w:tcBorders>
            <w:shd w:val="clear" w:color="auto" w:fill="auto"/>
            <w:noWrap/>
            <w:vAlign w:val="center"/>
            <w:hideMark/>
          </w:tcPr>
          <w:p w14:paraId="01F84548"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1.500,00</w:t>
            </w:r>
          </w:p>
        </w:tc>
      </w:tr>
      <w:tr w:rsidR="00277968" w:rsidRPr="00277968" w14:paraId="34C580E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F8B208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Ordenador fijo para formación</w:t>
            </w:r>
          </w:p>
        </w:tc>
        <w:tc>
          <w:tcPr>
            <w:tcW w:w="1190" w:type="dxa"/>
            <w:tcBorders>
              <w:top w:val="nil"/>
              <w:left w:val="nil"/>
              <w:bottom w:val="single" w:sz="8" w:space="0" w:color="auto"/>
              <w:right w:val="nil"/>
            </w:tcBorders>
            <w:shd w:val="clear" w:color="auto" w:fill="auto"/>
            <w:noWrap/>
            <w:vAlign w:val="center"/>
            <w:hideMark/>
          </w:tcPr>
          <w:p w14:paraId="576ABC45"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680,00</w:t>
            </w:r>
          </w:p>
        </w:tc>
      </w:tr>
      <w:tr w:rsidR="00277968" w:rsidRPr="00277968" w14:paraId="29A286E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7EDFB1A"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Ordenador sobremesa oficinas y del personal</w:t>
            </w:r>
          </w:p>
        </w:tc>
        <w:tc>
          <w:tcPr>
            <w:tcW w:w="1190" w:type="dxa"/>
            <w:tcBorders>
              <w:top w:val="nil"/>
              <w:left w:val="nil"/>
              <w:bottom w:val="single" w:sz="8" w:space="0" w:color="auto"/>
              <w:right w:val="nil"/>
            </w:tcBorders>
            <w:shd w:val="clear" w:color="auto" w:fill="auto"/>
            <w:noWrap/>
            <w:vAlign w:val="center"/>
            <w:hideMark/>
          </w:tcPr>
          <w:p w14:paraId="1FC6D33D"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1.360,00</w:t>
            </w:r>
          </w:p>
        </w:tc>
      </w:tr>
      <w:tr w:rsidR="00277968" w:rsidRPr="00277968" w14:paraId="086C8317"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5B1D36A9" w14:textId="77777777" w:rsidR="00277968" w:rsidRPr="00277968" w:rsidRDefault="00277968" w:rsidP="0076580D">
            <w:pPr>
              <w:autoSpaceDE/>
              <w:autoSpaceDN/>
              <w:jc w:val="center"/>
              <w:rPr>
                <w:rFonts w:ascii="Arial" w:hAnsi="Arial" w:cs="Arial"/>
                <w:b/>
                <w:bCs/>
              </w:rPr>
            </w:pPr>
            <w:r w:rsidRPr="00277968">
              <w:rPr>
                <w:rFonts w:ascii="Arial" w:hAnsi="Arial" w:cs="Arial"/>
                <w:b/>
                <w:bCs/>
              </w:rPr>
              <w:t>EQUIPOS DE COMUNICACIÓN</w:t>
            </w:r>
          </w:p>
        </w:tc>
        <w:tc>
          <w:tcPr>
            <w:tcW w:w="1190" w:type="dxa"/>
            <w:tcBorders>
              <w:top w:val="nil"/>
              <w:left w:val="nil"/>
              <w:bottom w:val="single" w:sz="8" w:space="0" w:color="auto"/>
              <w:right w:val="single" w:sz="8" w:space="0" w:color="auto"/>
            </w:tcBorders>
            <w:shd w:val="clear" w:color="000000" w:fill="DDEBF7"/>
            <w:noWrap/>
            <w:vAlign w:val="center"/>
            <w:hideMark/>
          </w:tcPr>
          <w:p w14:paraId="0AC6D1D5" w14:textId="77777777" w:rsidR="00277968" w:rsidRPr="00277968" w:rsidRDefault="00277968" w:rsidP="0076580D">
            <w:pPr>
              <w:autoSpaceDE/>
              <w:autoSpaceDN/>
              <w:jc w:val="right"/>
              <w:rPr>
                <w:rFonts w:ascii="Arial" w:hAnsi="Arial" w:cs="Arial"/>
                <w:b/>
                <w:bCs/>
              </w:rPr>
            </w:pPr>
            <w:r w:rsidRPr="00277968">
              <w:rPr>
                <w:rFonts w:ascii="Arial" w:hAnsi="Arial" w:cs="Arial"/>
                <w:b/>
                <w:bCs/>
              </w:rPr>
              <w:t>119.650,00</w:t>
            </w:r>
          </w:p>
        </w:tc>
      </w:tr>
      <w:tr w:rsidR="00277968" w:rsidRPr="00277968" w14:paraId="552F672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5EDD15D"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Cámaras video vigilancia</w:t>
            </w:r>
          </w:p>
        </w:tc>
        <w:tc>
          <w:tcPr>
            <w:tcW w:w="1190" w:type="dxa"/>
            <w:tcBorders>
              <w:top w:val="nil"/>
              <w:left w:val="nil"/>
              <w:bottom w:val="single" w:sz="8" w:space="0" w:color="auto"/>
              <w:right w:val="nil"/>
            </w:tcBorders>
            <w:shd w:val="clear" w:color="auto" w:fill="auto"/>
            <w:noWrap/>
            <w:vAlign w:val="center"/>
            <w:hideMark/>
          </w:tcPr>
          <w:p w14:paraId="4F85A59D"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100.000,00</w:t>
            </w:r>
          </w:p>
        </w:tc>
      </w:tr>
      <w:tr w:rsidR="00277968" w:rsidRPr="00277968" w14:paraId="1C59CE90"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6952B52"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Conexión de todos los centros a la fibra óptica del Cabildo Insular</w:t>
            </w:r>
          </w:p>
        </w:tc>
        <w:tc>
          <w:tcPr>
            <w:tcW w:w="1190" w:type="dxa"/>
            <w:tcBorders>
              <w:top w:val="nil"/>
              <w:left w:val="nil"/>
              <w:bottom w:val="single" w:sz="8" w:space="0" w:color="auto"/>
              <w:right w:val="nil"/>
            </w:tcBorders>
            <w:shd w:val="clear" w:color="auto" w:fill="auto"/>
            <w:noWrap/>
            <w:vAlign w:val="center"/>
            <w:hideMark/>
          </w:tcPr>
          <w:p w14:paraId="73ABAEB2"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1.450,00</w:t>
            </w:r>
          </w:p>
        </w:tc>
      </w:tr>
      <w:tr w:rsidR="00277968" w:rsidRPr="00277968" w14:paraId="045D32F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C56335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lastRenderedPageBreak/>
              <w:t>Repetidores digitales (Sustitución de analógicos)</w:t>
            </w:r>
          </w:p>
        </w:tc>
        <w:tc>
          <w:tcPr>
            <w:tcW w:w="1190" w:type="dxa"/>
            <w:tcBorders>
              <w:top w:val="nil"/>
              <w:left w:val="nil"/>
              <w:bottom w:val="single" w:sz="8" w:space="0" w:color="auto"/>
              <w:right w:val="nil"/>
            </w:tcBorders>
            <w:shd w:val="clear" w:color="auto" w:fill="auto"/>
            <w:noWrap/>
            <w:vAlign w:val="center"/>
            <w:hideMark/>
          </w:tcPr>
          <w:p w14:paraId="51FD7ACF"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5.000,00</w:t>
            </w:r>
          </w:p>
        </w:tc>
      </w:tr>
      <w:tr w:rsidR="00277968" w:rsidRPr="00277968" w14:paraId="734D261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679DAF2"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Comunicaciones (emisoras DMR, Tetra, caja emisora, baterías)</w:t>
            </w:r>
          </w:p>
        </w:tc>
        <w:tc>
          <w:tcPr>
            <w:tcW w:w="1190" w:type="dxa"/>
            <w:tcBorders>
              <w:top w:val="nil"/>
              <w:left w:val="nil"/>
              <w:bottom w:val="single" w:sz="8" w:space="0" w:color="auto"/>
              <w:right w:val="nil"/>
            </w:tcBorders>
            <w:shd w:val="clear" w:color="auto" w:fill="auto"/>
            <w:noWrap/>
            <w:vAlign w:val="center"/>
            <w:hideMark/>
          </w:tcPr>
          <w:p w14:paraId="0BD130E3"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13.200,00</w:t>
            </w:r>
          </w:p>
        </w:tc>
      </w:tr>
      <w:tr w:rsidR="00277968" w:rsidRPr="00277968" w14:paraId="4315562F"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71BA3D74" w14:textId="77777777" w:rsidR="00277968" w:rsidRPr="00277968" w:rsidRDefault="00277968" w:rsidP="0076580D">
            <w:pPr>
              <w:autoSpaceDE/>
              <w:autoSpaceDN/>
              <w:jc w:val="center"/>
              <w:rPr>
                <w:rFonts w:ascii="Arial" w:hAnsi="Arial" w:cs="Arial"/>
                <w:b/>
                <w:bCs/>
              </w:rPr>
            </w:pPr>
            <w:r w:rsidRPr="00277968">
              <w:rPr>
                <w:rFonts w:ascii="Arial" w:hAnsi="Arial" w:cs="Arial"/>
                <w:b/>
                <w:bCs/>
              </w:rPr>
              <w:t>OTROS BIENES</w:t>
            </w:r>
          </w:p>
        </w:tc>
        <w:tc>
          <w:tcPr>
            <w:tcW w:w="1190" w:type="dxa"/>
            <w:tcBorders>
              <w:top w:val="nil"/>
              <w:left w:val="nil"/>
              <w:bottom w:val="single" w:sz="8" w:space="0" w:color="auto"/>
              <w:right w:val="single" w:sz="8" w:space="0" w:color="auto"/>
            </w:tcBorders>
            <w:shd w:val="clear" w:color="000000" w:fill="DDEBF7"/>
            <w:noWrap/>
            <w:vAlign w:val="center"/>
            <w:hideMark/>
          </w:tcPr>
          <w:p w14:paraId="10D47EE8" w14:textId="77777777" w:rsidR="00277968" w:rsidRPr="00277968" w:rsidRDefault="00277968" w:rsidP="0076580D">
            <w:pPr>
              <w:autoSpaceDE/>
              <w:autoSpaceDN/>
              <w:jc w:val="right"/>
              <w:rPr>
                <w:rFonts w:ascii="Arial" w:hAnsi="Arial" w:cs="Arial"/>
                <w:b/>
                <w:bCs/>
              </w:rPr>
            </w:pPr>
            <w:r w:rsidRPr="00277968">
              <w:rPr>
                <w:rFonts w:ascii="Arial" w:hAnsi="Arial" w:cs="Arial"/>
                <w:b/>
                <w:bCs/>
              </w:rPr>
              <w:t>28.935,00</w:t>
            </w:r>
          </w:p>
        </w:tc>
      </w:tr>
      <w:tr w:rsidR="00277968" w:rsidRPr="00277968" w14:paraId="6FEB227D"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49822FD"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Electrodomésticos </w:t>
            </w:r>
          </w:p>
        </w:tc>
        <w:tc>
          <w:tcPr>
            <w:tcW w:w="1190" w:type="dxa"/>
            <w:tcBorders>
              <w:top w:val="nil"/>
              <w:left w:val="nil"/>
              <w:bottom w:val="single" w:sz="8" w:space="0" w:color="auto"/>
              <w:right w:val="nil"/>
            </w:tcBorders>
            <w:shd w:val="clear" w:color="auto" w:fill="auto"/>
            <w:noWrap/>
            <w:vAlign w:val="center"/>
            <w:hideMark/>
          </w:tcPr>
          <w:p w14:paraId="7B831C8C"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9.875,00</w:t>
            </w:r>
          </w:p>
        </w:tc>
      </w:tr>
      <w:tr w:rsidR="00277968" w:rsidRPr="00277968" w14:paraId="41DA1632"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A970A86"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Cinta para correr </w:t>
            </w:r>
          </w:p>
        </w:tc>
        <w:tc>
          <w:tcPr>
            <w:tcW w:w="1190" w:type="dxa"/>
            <w:tcBorders>
              <w:top w:val="nil"/>
              <w:left w:val="nil"/>
              <w:bottom w:val="single" w:sz="8" w:space="0" w:color="auto"/>
              <w:right w:val="nil"/>
            </w:tcBorders>
            <w:shd w:val="clear" w:color="auto" w:fill="auto"/>
            <w:noWrap/>
            <w:vAlign w:val="center"/>
            <w:hideMark/>
          </w:tcPr>
          <w:p w14:paraId="7F7B8CEB"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1.000,00</w:t>
            </w:r>
          </w:p>
        </w:tc>
      </w:tr>
      <w:tr w:rsidR="00277968" w:rsidRPr="00277968" w14:paraId="54DF4059"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66925BB2"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Barras olímpicas </w:t>
            </w:r>
          </w:p>
        </w:tc>
        <w:tc>
          <w:tcPr>
            <w:tcW w:w="1190" w:type="dxa"/>
            <w:tcBorders>
              <w:top w:val="nil"/>
              <w:left w:val="nil"/>
              <w:bottom w:val="single" w:sz="8" w:space="0" w:color="auto"/>
              <w:right w:val="nil"/>
            </w:tcBorders>
            <w:shd w:val="clear" w:color="auto" w:fill="auto"/>
            <w:noWrap/>
            <w:vAlign w:val="center"/>
            <w:hideMark/>
          </w:tcPr>
          <w:p w14:paraId="17D4AC36"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200,00</w:t>
            </w:r>
          </w:p>
        </w:tc>
      </w:tr>
      <w:tr w:rsidR="00277968" w:rsidRPr="00277968" w14:paraId="7E082CD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3B48108"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Bicicletas estáticas elípticas</w:t>
            </w:r>
          </w:p>
        </w:tc>
        <w:tc>
          <w:tcPr>
            <w:tcW w:w="1190" w:type="dxa"/>
            <w:tcBorders>
              <w:top w:val="nil"/>
              <w:left w:val="nil"/>
              <w:bottom w:val="single" w:sz="8" w:space="0" w:color="auto"/>
              <w:right w:val="nil"/>
            </w:tcBorders>
            <w:shd w:val="clear" w:color="auto" w:fill="auto"/>
            <w:noWrap/>
            <w:vAlign w:val="center"/>
            <w:hideMark/>
          </w:tcPr>
          <w:p w14:paraId="0EC6DC90"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600,00</w:t>
            </w:r>
          </w:p>
        </w:tc>
      </w:tr>
      <w:tr w:rsidR="00277968" w:rsidRPr="00277968" w14:paraId="2993CB8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AAC4A16"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Bicicletas estáticas </w:t>
            </w:r>
          </w:p>
        </w:tc>
        <w:tc>
          <w:tcPr>
            <w:tcW w:w="1190" w:type="dxa"/>
            <w:tcBorders>
              <w:top w:val="nil"/>
              <w:left w:val="nil"/>
              <w:bottom w:val="single" w:sz="8" w:space="0" w:color="auto"/>
              <w:right w:val="nil"/>
            </w:tcBorders>
            <w:shd w:val="clear" w:color="auto" w:fill="auto"/>
            <w:noWrap/>
            <w:vAlign w:val="center"/>
            <w:hideMark/>
          </w:tcPr>
          <w:p w14:paraId="5EA2E0B8"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600,00</w:t>
            </w:r>
          </w:p>
        </w:tc>
      </w:tr>
      <w:tr w:rsidR="00277968" w:rsidRPr="00277968" w14:paraId="54BD3FFA"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5F50930"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Máquina elíptica </w:t>
            </w:r>
          </w:p>
        </w:tc>
        <w:tc>
          <w:tcPr>
            <w:tcW w:w="1190" w:type="dxa"/>
            <w:tcBorders>
              <w:top w:val="nil"/>
              <w:left w:val="nil"/>
              <w:bottom w:val="single" w:sz="8" w:space="0" w:color="auto"/>
              <w:right w:val="nil"/>
            </w:tcBorders>
            <w:shd w:val="clear" w:color="auto" w:fill="auto"/>
            <w:noWrap/>
            <w:vAlign w:val="center"/>
            <w:hideMark/>
          </w:tcPr>
          <w:p w14:paraId="446E40EB"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2.500,00</w:t>
            </w:r>
          </w:p>
        </w:tc>
      </w:tr>
      <w:tr w:rsidR="00277968" w:rsidRPr="00277968" w14:paraId="6643F31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7B4C3408"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Material gimnasio (tensores…)</w:t>
            </w:r>
          </w:p>
        </w:tc>
        <w:tc>
          <w:tcPr>
            <w:tcW w:w="1190" w:type="dxa"/>
            <w:tcBorders>
              <w:top w:val="nil"/>
              <w:left w:val="nil"/>
              <w:bottom w:val="single" w:sz="8" w:space="0" w:color="auto"/>
              <w:right w:val="nil"/>
            </w:tcBorders>
            <w:shd w:val="clear" w:color="auto" w:fill="auto"/>
            <w:noWrap/>
            <w:vAlign w:val="center"/>
            <w:hideMark/>
          </w:tcPr>
          <w:p w14:paraId="35750B6C"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600,00</w:t>
            </w:r>
          </w:p>
        </w:tc>
      </w:tr>
      <w:tr w:rsidR="00277968" w:rsidRPr="00277968" w14:paraId="6C018332"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7D1B6C9"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TV sala estar</w:t>
            </w:r>
          </w:p>
        </w:tc>
        <w:tc>
          <w:tcPr>
            <w:tcW w:w="1190" w:type="dxa"/>
            <w:tcBorders>
              <w:top w:val="nil"/>
              <w:left w:val="nil"/>
              <w:bottom w:val="single" w:sz="8" w:space="0" w:color="auto"/>
              <w:right w:val="nil"/>
            </w:tcBorders>
            <w:shd w:val="clear" w:color="auto" w:fill="auto"/>
            <w:noWrap/>
            <w:vAlign w:val="center"/>
            <w:hideMark/>
          </w:tcPr>
          <w:p w14:paraId="235E1968"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800,00</w:t>
            </w:r>
          </w:p>
        </w:tc>
      </w:tr>
      <w:tr w:rsidR="00277968" w:rsidRPr="00277968" w14:paraId="2636F6BA"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112FBE5"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Contenedor ropa contaminada</w:t>
            </w:r>
          </w:p>
        </w:tc>
        <w:tc>
          <w:tcPr>
            <w:tcW w:w="1190" w:type="dxa"/>
            <w:tcBorders>
              <w:top w:val="nil"/>
              <w:left w:val="nil"/>
              <w:bottom w:val="single" w:sz="8" w:space="0" w:color="auto"/>
              <w:right w:val="nil"/>
            </w:tcBorders>
            <w:shd w:val="clear" w:color="auto" w:fill="auto"/>
            <w:noWrap/>
            <w:vAlign w:val="center"/>
            <w:hideMark/>
          </w:tcPr>
          <w:p w14:paraId="205634DE"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760,00</w:t>
            </w:r>
          </w:p>
        </w:tc>
      </w:tr>
      <w:tr w:rsidR="00277968" w:rsidRPr="00277968" w14:paraId="726BC034"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5A3FB63"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Material gimnasio </w:t>
            </w:r>
          </w:p>
        </w:tc>
        <w:tc>
          <w:tcPr>
            <w:tcW w:w="1190" w:type="dxa"/>
            <w:tcBorders>
              <w:top w:val="nil"/>
              <w:left w:val="nil"/>
              <w:bottom w:val="single" w:sz="8" w:space="0" w:color="auto"/>
              <w:right w:val="nil"/>
            </w:tcBorders>
            <w:shd w:val="clear" w:color="auto" w:fill="auto"/>
            <w:noWrap/>
            <w:vAlign w:val="center"/>
            <w:hideMark/>
          </w:tcPr>
          <w:p w14:paraId="1EEFD930"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12.000,00</w:t>
            </w:r>
          </w:p>
        </w:tc>
      </w:tr>
      <w:tr w:rsidR="00277968" w:rsidRPr="00277968" w14:paraId="0474BDF3"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2AB98CD1" w14:textId="77777777" w:rsidR="00277968" w:rsidRPr="00277968" w:rsidRDefault="00277968" w:rsidP="0076580D">
            <w:pPr>
              <w:autoSpaceDE/>
              <w:autoSpaceDN/>
              <w:jc w:val="center"/>
              <w:rPr>
                <w:rFonts w:ascii="Arial" w:hAnsi="Arial" w:cs="Arial"/>
                <w:b/>
                <w:bCs/>
              </w:rPr>
            </w:pPr>
            <w:r w:rsidRPr="00277968">
              <w:rPr>
                <w:rFonts w:ascii="Arial" w:hAnsi="Arial" w:cs="Arial"/>
                <w:b/>
                <w:bCs/>
              </w:rPr>
              <w:t>MATERIAL TECNICO OPERATIVO</w:t>
            </w:r>
          </w:p>
        </w:tc>
        <w:tc>
          <w:tcPr>
            <w:tcW w:w="1190" w:type="dxa"/>
            <w:tcBorders>
              <w:top w:val="nil"/>
              <w:left w:val="nil"/>
              <w:bottom w:val="single" w:sz="8" w:space="0" w:color="auto"/>
              <w:right w:val="single" w:sz="8" w:space="0" w:color="auto"/>
            </w:tcBorders>
            <w:shd w:val="clear" w:color="000000" w:fill="DDEBF7"/>
            <w:noWrap/>
            <w:vAlign w:val="center"/>
            <w:hideMark/>
          </w:tcPr>
          <w:p w14:paraId="2B5C0691" w14:textId="77777777" w:rsidR="00277968" w:rsidRPr="00277968" w:rsidRDefault="00277968" w:rsidP="0076580D">
            <w:pPr>
              <w:autoSpaceDE/>
              <w:autoSpaceDN/>
              <w:jc w:val="right"/>
              <w:rPr>
                <w:rFonts w:ascii="Arial" w:hAnsi="Arial" w:cs="Arial"/>
                <w:b/>
                <w:bCs/>
              </w:rPr>
            </w:pPr>
            <w:r w:rsidRPr="00277968">
              <w:rPr>
                <w:rFonts w:ascii="Arial" w:hAnsi="Arial" w:cs="Arial"/>
                <w:b/>
                <w:bCs/>
              </w:rPr>
              <w:t>286.610,00</w:t>
            </w:r>
          </w:p>
        </w:tc>
      </w:tr>
      <w:tr w:rsidR="00277968" w:rsidRPr="00277968" w14:paraId="5E090BC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DA7BB84"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Cojines alta presión</w:t>
            </w:r>
          </w:p>
        </w:tc>
        <w:tc>
          <w:tcPr>
            <w:tcW w:w="1190" w:type="dxa"/>
            <w:tcBorders>
              <w:top w:val="nil"/>
              <w:left w:val="nil"/>
              <w:bottom w:val="single" w:sz="8" w:space="0" w:color="auto"/>
              <w:right w:val="nil"/>
            </w:tcBorders>
            <w:shd w:val="clear" w:color="auto" w:fill="auto"/>
            <w:noWrap/>
            <w:vAlign w:val="center"/>
            <w:hideMark/>
          </w:tcPr>
          <w:p w14:paraId="76D17F2E"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55.000,00</w:t>
            </w:r>
          </w:p>
        </w:tc>
      </w:tr>
      <w:tr w:rsidR="00277968" w:rsidRPr="00277968" w14:paraId="522DE79B"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C16E708"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Cojines baja presión</w:t>
            </w:r>
          </w:p>
        </w:tc>
        <w:tc>
          <w:tcPr>
            <w:tcW w:w="1190" w:type="dxa"/>
            <w:tcBorders>
              <w:top w:val="nil"/>
              <w:left w:val="nil"/>
              <w:bottom w:val="single" w:sz="8" w:space="0" w:color="auto"/>
              <w:right w:val="nil"/>
            </w:tcBorders>
            <w:shd w:val="clear" w:color="auto" w:fill="auto"/>
            <w:noWrap/>
            <w:vAlign w:val="center"/>
            <w:hideMark/>
          </w:tcPr>
          <w:p w14:paraId="35A9E7C9"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15.000,00</w:t>
            </w:r>
          </w:p>
        </w:tc>
      </w:tr>
      <w:tr w:rsidR="00277968" w:rsidRPr="00277968" w14:paraId="0E52390A"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61AFA2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Material rescate montaña</w:t>
            </w:r>
          </w:p>
        </w:tc>
        <w:tc>
          <w:tcPr>
            <w:tcW w:w="1190" w:type="dxa"/>
            <w:tcBorders>
              <w:top w:val="nil"/>
              <w:left w:val="nil"/>
              <w:bottom w:val="single" w:sz="8" w:space="0" w:color="auto"/>
              <w:right w:val="nil"/>
            </w:tcBorders>
            <w:shd w:val="clear" w:color="auto" w:fill="auto"/>
            <w:noWrap/>
            <w:vAlign w:val="center"/>
            <w:hideMark/>
          </w:tcPr>
          <w:p w14:paraId="13FA8F25"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105.000,00</w:t>
            </w:r>
          </w:p>
        </w:tc>
      </w:tr>
      <w:tr w:rsidR="00277968" w:rsidRPr="00277968" w14:paraId="36CA9074"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362E9C3"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Colchón de vacío</w:t>
            </w:r>
          </w:p>
        </w:tc>
        <w:tc>
          <w:tcPr>
            <w:tcW w:w="1190" w:type="dxa"/>
            <w:tcBorders>
              <w:top w:val="nil"/>
              <w:left w:val="nil"/>
              <w:bottom w:val="single" w:sz="8" w:space="0" w:color="auto"/>
              <w:right w:val="nil"/>
            </w:tcBorders>
            <w:shd w:val="clear" w:color="auto" w:fill="auto"/>
            <w:noWrap/>
            <w:vAlign w:val="center"/>
            <w:hideMark/>
          </w:tcPr>
          <w:p w14:paraId="04AE8901"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1.500,00</w:t>
            </w:r>
          </w:p>
        </w:tc>
      </w:tr>
      <w:tr w:rsidR="00277968" w:rsidRPr="00277968" w14:paraId="3A3326D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414889C"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Equipos de oxigenoterapia </w:t>
            </w:r>
          </w:p>
        </w:tc>
        <w:tc>
          <w:tcPr>
            <w:tcW w:w="1190" w:type="dxa"/>
            <w:tcBorders>
              <w:top w:val="nil"/>
              <w:left w:val="nil"/>
              <w:bottom w:val="single" w:sz="8" w:space="0" w:color="auto"/>
              <w:right w:val="nil"/>
            </w:tcBorders>
            <w:shd w:val="clear" w:color="auto" w:fill="auto"/>
            <w:noWrap/>
            <w:vAlign w:val="center"/>
            <w:hideMark/>
          </w:tcPr>
          <w:p w14:paraId="72C993AC"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1.500,00</w:t>
            </w:r>
          </w:p>
        </w:tc>
      </w:tr>
      <w:tr w:rsidR="00277968" w:rsidRPr="00277968" w14:paraId="30CE1D96"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766F660"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Cuerdas guías</w:t>
            </w:r>
          </w:p>
        </w:tc>
        <w:tc>
          <w:tcPr>
            <w:tcW w:w="1190" w:type="dxa"/>
            <w:tcBorders>
              <w:top w:val="nil"/>
              <w:left w:val="nil"/>
              <w:bottom w:val="single" w:sz="8" w:space="0" w:color="auto"/>
              <w:right w:val="nil"/>
            </w:tcBorders>
            <w:shd w:val="clear" w:color="auto" w:fill="auto"/>
            <w:noWrap/>
            <w:vAlign w:val="center"/>
            <w:hideMark/>
          </w:tcPr>
          <w:p w14:paraId="2406B803"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400,00</w:t>
            </w:r>
          </w:p>
        </w:tc>
      </w:tr>
      <w:tr w:rsidR="00277968" w:rsidRPr="00277968" w14:paraId="2C013074"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6E51DCC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Botellas composite</w:t>
            </w:r>
          </w:p>
        </w:tc>
        <w:tc>
          <w:tcPr>
            <w:tcW w:w="1190" w:type="dxa"/>
            <w:tcBorders>
              <w:top w:val="nil"/>
              <w:left w:val="nil"/>
              <w:bottom w:val="single" w:sz="8" w:space="0" w:color="auto"/>
              <w:right w:val="nil"/>
            </w:tcBorders>
            <w:shd w:val="clear" w:color="auto" w:fill="auto"/>
            <w:noWrap/>
            <w:vAlign w:val="center"/>
            <w:hideMark/>
          </w:tcPr>
          <w:p w14:paraId="5590B874"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3.920,00</w:t>
            </w:r>
          </w:p>
        </w:tc>
      </w:tr>
      <w:tr w:rsidR="00277968" w:rsidRPr="00277968" w14:paraId="2AF6C48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4ACA4B6"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Motobombas</w:t>
            </w:r>
          </w:p>
        </w:tc>
        <w:tc>
          <w:tcPr>
            <w:tcW w:w="1190" w:type="dxa"/>
            <w:tcBorders>
              <w:top w:val="nil"/>
              <w:left w:val="nil"/>
              <w:bottom w:val="single" w:sz="8" w:space="0" w:color="auto"/>
              <w:right w:val="nil"/>
            </w:tcBorders>
            <w:shd w:val="clear" w:color="auto" w:fill="auto"/>
            <w:noWrap/>
            <w:vAlign w:val="center"/>
            <w:hideMark/>
          </w:tcPr>
          <w:p w14:paraId="2E37BA67"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2.500,00</w:t>
            </w:r>
          </w:p>
        </w:tc>
      </w:tr>
      <w:tr w:rsidR="00277968" w:rsidRPr="00277968" w14:paraId="705E2673"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7DF4BD5"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Electrobombas gran caudal para lodos 220 V</w:t>
            </w:r>
          </w:p>
        </w:tc>
        <w:tc>
          <w:tcPr>
            <w:tcW w:w="1190" w:type="dxa"/>
            <w:tcBorders>
              <w:top w:val="nil"/>
              <w:left w:val="nil"/>
              <w:bottom w:val="single" w:sz="8" w:space="0" w:color="auto"/>
              <w:right w:val="nil"/>
            </w:tcBorders>
            <w:shd w:val="clear" w:color="auto" w:fill="auto"/>
            <w:noWrap/>
            <w:vAlign w:val="center"/>
            <w:hideMark/>
          </w:tcPr>
          <w:p w14:paraId="2C6D18D3"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2.900,00</w:t>
            </w:r>
          </w:p>
        </w:tc>
      </w:tr>
      <w:tr w:rsidR="00277968" w:rsidRPr="00277968" w14:paraId="43CEA2E4"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66F5F4C6"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Electrobombas 220 V</w:t>
            </w:r>
          </w:p>
        </w:tc>
        <w:tc>
          <w:tcPr>
            <w:tcW w:w="1190" w:type="dxa"/>
            <w:tcBorders>
              <w:top w:val="nil"/>
              <w:left w:val="nil"/>
              <w:bottom w:val="single" w:sz="8" w:space="0" w:color="auto"/>
              <w:right w:val="nil"/>
            </w:tcBorders>
            <w:shd w:val="clear" w:color="auto" w:fill="auto"/>
            <w:noWrap/>
            <w:vAlign w:val="center"/>
            <w:hideMark/>
          </w:tcPr>
          <w:p w14:paraId="04BC3875"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3.000,00</w:t>
            </w:r>
          </w:p>
        </w:tc>
      </w:tr>
      <w:tr w:rsidR="00277968" w:rsidRPr="00277968" w14:paraId="59058FDA"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694BDC1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Grupos electrógenos para electrobombas</w:t>
            </w:r>
          </w:p>
        </w:tc>
        <w:tc>
          <w:tcPr>
            <w:tcW w:w="1190" w:type="dxa"/>
            <w:tcBorders>
              <w:top w:val="nil"/>
              <w:left w:val="nil"/>
              <w:bottom w:val="single" w:sz="8" w:space="0" w:color="auto"/>
              <w:right w:val="nil"/>
            </w:tcBorders>
            <w:shd w:val="clear" w:color="auto" w:fill="auto"/>
            <w:noWrap/>
            <w:vAlign w:val="center"/>
            <w:hideMark/>
          </w:tcPr>
          <w:p w14:paraId="1E485C31"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3.600,00</w:t>
            </w:r>
          </w:p>
        </w:tc>
      </w:tr>
      <w:tr w:rsidR="00277968" w:rsidRPr="00277968" w14:paraId="35C3CA7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56C860C"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Reguladores </w:t>
            </w:r>
            <w:proofErr w:type="spellStart"/>
            <w:r w:rsidRPr="00277968">
              <w:rPr>
                <w:rFonts w:ascii="Arial" w:hAnsi="Arial" w:cs="Arial"/>
                <w:sz w:val="18"/>
                <w:szCs w:val="18"/>
              </w:rPr>
              <w:t>pulmoautomáticos</w:t>
            </w:r>
            <w:proofErr w:type="spellEnd"/>
          </w:p>
        </w:tc>
        <w:tc>
          <w:tcPr>
            <w:tcW w:w="1190" w:type="dxa"/>
            <w:tcBorders>
              <w:top w:val="nil"/>
              <w:left w:val="nil"/>
              <w:bottom w:val="single" w:sz="8" w:space="0" w:color="auto"/>
              <w:right w:val="nil"/>
            </w:tcBorders>
            <w:shd w:val="clear" w:color="auto" w:fill="auto"/>
            <w:noWrap/>
            <w:vAlign w:val="center"/>
            <w:hideMark/>
          </w:tcPr>
          <w:p w14:paraId="6F5F4AC1"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1.610,00</w:t>
            </w:r>
          </w:p>
        </w:tc>
      </w:tr>
      <w:tr w:rsidR="00277968" w:rsidRPr="00277968" w14:paraId="0CBE90D8"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33C31B2"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Máscaras para </w:t>
            </w:r>
            <w:proofErr w:type="spellStart"/>
            <w:r w:rsidRPr="00277968">
              <w:rPr>
                <w:rFonts w:ascii="Arial" w:hAnsi="Arial" w:cs="Arial"/>
                <w:sz w:val="18"/>
                <w:szCs w:val="18"/>
              </w:rPr>
              <w:t>ERAs</w:t>
            </w:r>
            <w:proofErr w:type="spellEnd"/>
          </w:p>
        </w:tc>
        <w:tc>
          <w:tcPr>
            <w:tcW w:w="1190" w:type="dxa"/>
            <w:tcBorders>
              <w:top w:val="nil"/>
              <w:left w:val="nil"/>
              <w:bottom w:val="single" w:sz="8" w:space="0" w:color="auto"/>
              <w:right w:val="nil"/>
            </w:tcBorders>
            <w:shd w:val="clear" w:color="auto" w:fill="auto"/>
            <w:noWrap/>
            <w:vAlign w:val="center"/>
            <w:hideMark/>
          </w:tcPr>
          <w:p w14:paraId="274B3F0D"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1.680,00</w:t>
            </w:r>
          </w:p>
        </w:tc>
      </w:tr>
      <w:tr w:rsidR="00277968" w:rsidRPr="00277968" w14:paraId="3A86B64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5C76E03"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Puntales de estabilización </w:t>
            </w:r>
            <w:proofErr w:type="spellStart"/>
            <w:r w:rsidRPr="00277968">
              <w:rPr>
                <w:rFonts w:ascii="Arial" w:hAnsi="Arial" w:cs="Arial"/>
                <w:sz w:val="18"/>
                <w:szCs w:val="18"/>
              </w:rPr>
              <w:t>webber</w:t>
            </w:r>
            <w:proofErr w:type="spellEnd"/>
          </w:p>
        </w:tc>
        <w:tc>
          <w:tcPr>
            <w:tcW w:w="1190" w:type="dxa"/>
            <w:tcBorders>
              <w:top w:val="nil"/>
              <w:left w:val="nil"/>
              <w:bottom w:val="single" w:sz="8" w:space="0" w:color="auto"/>
              <w:right w:val="nil"/>
            </w:tcBorders>
            <w:shd w:val="clear" w:color="auto" w:fill="auto"/>
            <w:noWrap/>
            <w:vAlign w:val="center"/>
            <w:hideMark/>
          </w:tcPr>
          <w:p w14:paraId="4ED41DC4"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3.400,00</w:t>
            </w:r>
          </w:p>
        </w:tc>
      </w:tr>
      <w:tr w:rsidR="00277968" w:rsidRPr="00277968" w14:paraId="2FAB6DFB"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D0BA5F8"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Moto disco</w:t>
            </w:r>
          </w:p>
        </w:tc>
        <w:tc>
          <w:tcPr>
            <w:tcW w:w="1190" w:type="dxa"/>
            <w:tcBorders>
              <w:top w:val="nil"/>
              <w:left w:val="nil"/>
              <w:bottom w:val="single" w:sz="8" w:space="0" w:color="auto"/>
              <w:right w:val="nil"/>
            </w:tcBorders>
            <w:shd w:val="clear" w:color="auto" w:fill="auto"/>
            <w:noWrap/>
            <w:vAlign w:val="center"/>
            <w:hideMark/>
          </w:tcPr>
          <w:p w14:paraId="22EB15AE"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300,00</w:t>
            </w:r>
          </w:p>
        </w:tc>
      </w:tr>
      <w:tr w:rsidR="00277968" w:rsidRPr="00277968" w14:paraId="78A2131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EA711BF"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Caja de equipo BG4</w:t>
            </w:r>
          </w:p>
        </w:tc>
        <w:tc>
          <w:tcPr>
            <w:tcW w:w="1190" w:type="dxa"/>
            <w:tcBorders>
              <w:top w:val="nil"/>
              <w:left w:val="nil"/>
              <w:bottom w:val="single" w:sz="8" w:space="0" w:color="auto"/>
              <w:right w:val="nil"/>
            </w:tcBorders>
            <w:shd w:val="clear" w:color="auto" w:fill="auto"/>
            <w:noWrap/>
            <w:vAlign w:val="center"/>
            <w:hideMark/>
          </w:tcPr>
          <w:p w14:paraId="4A60A4E0"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1.000,00</w:t>
            </w:r>
          </w:p>
        </w:tc>
      </w:tr>
      <w:tr w:rsidR="00277968" w:rsidRPr="00277968" w14:paraId="1911155B"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7CC2706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Muñeco para maniobras</w:t>
            </w:r>
          </w:p>
        </w:tc>
        <w:tc>
          <w:tcPr>
            <w:tcW w:w="1190" w:type="dxa"/>
            <w:tcBorders>
              <w:top w:val="nil"/>
              <w:left w:val="nil"/>
              <w:bottom w:val="single" w:sz="8" w:space="0" w:color="auto"/>
              <w:right w:val="nil"/>
            </w:tcBorders>
            <w:shd w:val="clear" w:color="auto" w:fill="auto"/>
            <w:noWrap/>
            <w:vAlign w:val="center"/>
            <w:hideMark/>
          </w:tcPr>
          <w:p w14:paraId="4A5E2728"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1.800,00</w:t>
            </w:r>
          </w:p>
        </w:tc>
      </w:tr>
      <w:tr w:rsidR="00277968" w:rsidRPr="00277968" w14:paraId="70FCB51E"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F6D0625"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Material sanitario: collarines, arañas, férulas, dama de Elche</w:t>
            </w:r>
          </w:p>
        </w:tc>
        <w:tc>
          <w:tcPr>
            <w:tcW w:w="1190" w:type="dxa"/>
            <w:tcBorders>
              <w:top w:val="nil"/>
              <w:left w:val="nil"/>
              <w:bottom w:val="single" w:sz="8" w:space="0" w:color="auto"/>
              <w:right w:val="nil"/>
            </w:tcBorders>
            <w:shd w:val="clear" w:color="auto" w:fill="auto"/>
            <w:noWrap/>
            <w:vAlign w:val="center"/>
            <w:hideMark/>
          </w:tcPr>
          <w:p w14:paraId="54919B39"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850,00</w:t>
            </w:r>
          </w:p>
        </w:tc>
      </w:tr>
      <w:tr w:rsidR="00277968" w:rsidRPr="00277968" w14:paraId="490B917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9BD30D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Desfibriladores</w:t>
            </w:r>
          </w:p>
        </w:tc>
        <w:tc>
          <w:tcPr>
            <w:tcW w:w="1190" w:type="dxa"/>
            <w:tcBorders>
              <w:top w:val="nil"/>
              <w:left w:val="nil"/>
              <w:bottom w:val="single" w:sz="8" w:space="0" w:color="auto"/>
              <w:right w:val="nil"/>
            </w:tcBorders>
            <w:shd w:val="clear" w:color="auto" w:fill="auto"/>
            <w:noWrap/>
            <w:vAlign w:val="center"/>
            <w:hideMark/>
          </w:tcPr>
          <w:p w14:paraId="5A069193"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1.300,00</w:t>
            </w:r>
          </w:p>
        </w:tc>
      </w:tr>
      <w:tr w:rsidR="00277968" w:rsidRPr="00277968" w14:paraId="7D72EB8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BD84CA2"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Material de agua (mangueras, reducciones, divisiones tres bocas, bifurcaciones, lanzas, pantalla para retención gases, etc.)</w:t>
            </w:r>
          </w:p>
        </w:tc>
        <w:tc>
          <w:tcPr>
            <w:tcW w:w="1190" w:type="dxa"/>
            <w:tcBorders>
              <w:top w:val="nil"/>
              <w:left w:val="nil"/>
              <w:bottom w:val="single" w:sz="8" w:space="0" w:color="auto"/>
              <w:right w:val="nil"/>
            </w:tcBorders>
            <w:shd w:val="clear" w:color="auto" w:fill="auto"/>
            <w:noWrap/>
            <w:vAlign w:val="center"/>
            <w:hideMark/>
          </w:tcPr>
          <w:p w14:paraId="1400CADB" w14:textId="77777777" w:rsidR="00277968" w:rsidRPr="00277968" w:rsidRDefault="00277968" w:rsidP="0076580D">
            <w:pPr>
              <w:autoSpaceDE/>
              <w:autoSpaceDN/>
              <w:ind w:firstLineChars="100" w:firstLine="180"/>
              <w:jc w:val="right"/>
              <w:rPr>
                <w:rFonts w:ascii="Arial" w:hAnsi="Arial" w:cs="Arial"/>
                <w:sz w:val="18"/>
                <w:szCs w:val="18"/>
              </w:rPr>
            </w:pPr>
            <w:r w:rsidRPr="00277968">
              <w:rPr>
                <w:rFonts w:ascii="Arial" w:hAnsi="Arial" w:cs="Arial"/>
                <w:sz w:val="18"/>
                <w:szCs w:val="18"/>
              </w:rPr>
              <w:t>4.500,00</w:t>
            </w:r>
          </w:p>
        </w:tc>
      </w:tr>
      <w:tr w:rsidR="00277968" w:rsidRPr="00277968" w14:paraId="2C3E52A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CC28E2F"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Abre puertas hidráulico Weber</w:t>
            </w:r>
          </w:p>
        </w:tc>
        <w:tc>
          <w:tcPr>
            <w:tcW w:w="1190" w:type="dxa"/>
            <w:tcBorders>
              <w:top w:val="nil"/>
              <w:left w:val="nil"/>
              <w:bottom w:val="single" w:sz="8" w:space="0" w:color="auto"/>
              <w:right w:val="nil"/>
            </w:tcBorders>
            <w:shd w:val="clear" w:color="auto" w:fill="auto"/>
            <w:noWrap/>
            <w:vAlign w:val="center"/>
            <w:hideMark/>
          </w:tcPr>
          <w:p w14:paraId="0ED56989"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1.400,00</w:t>
            </w:r>
          </w:p>
        </w:tc>
      </w:tr>
      <w:tr w:rsidR="00277968" w:rsidRPr="00277968" w14:paraId="618EA02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6DF6D9F7"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Juego de gradas para calzar vehículos</w:t>
            </w:r>
          </w:p>
        </w:tc>
        <w:tc>
          <w:tcPr>
            <w:tcW w:w="1190" w:type="dxa"/>
            <w:tcBorders>
              <w:top w:val="nil"/>
              <w:left w:val="nil"/>
              <w:bottom w:val="single" w:sz="8" w:space="0" w:color="auto"/>
              <w:right w:val="nil"/>
            </w:tcBorders>
            <w:shd w:val="clear" w:color="auto" w:fill="auto"/>
            <w:noWrap/>
            <w:vAlign w:val="center"/>
            <w:hideMark/>
          </w:tcPr>
          <w:p w14:paraId="3214C321"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300,00</w:t>
            </w:r>
          </w:p>
        </w:tc>
      </w:tr>
      <w:tr w:rsidR="00277968" w:rsidRPr="00277968" w14:paraId="5B2CC271"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37A1F558"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Juego de RAM (3 un. de diferentes diámetros)</w:t>
            </w:r>
          </w:p>
        </w:tc>
        <w:tc>
          <w:tcPr>
            <w:tcW w:w="1190" w:type="dxa"/>
            <w:tcBorders>
              <w:top w:val="nil"/>
              <w:left w:val="nil"/>
              <w:bottom w:val="single" w:sz="8" w:space="0" w:color="auto"/>
              <w:right w:val="nil"/>
            </w:tcBorders>
            <w:shd w:val="clear" w:color="auto" w:fill="auto"/>
            <w:noWrap/>
            <w:vAlign w:val="center"/>
            <w:hideMark/>
          </w:tcPr>
          <w:p w14:paraId="5B4E0543"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1.500,00</w:t>
            </w:r>
          </w:p>
        </w:tc>
      </w:tr>
      <w:tr w:rsidR="00277968" w:rsidRPr="00277968" w14:paraId="50462963"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5F2C407E"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 xml:space="preserve">Juego de </w:t>
            </w:r>
            <w:proofErr w:type="spellStart"/>
            <w:r w:rsidRPr="00277968">
              <w:rPr>
                <w:rFonts w:ascii="Arial" w:hAnsi="Arial" w:cs="Arial"/>
                <w:sz w:val="18"/>
                <w:szCs w:val="18"/>
              </w:rPr>
              <w:t>Fernoquet</w:t>
            </w:r>
            <w:proofErr w:type="spellEnd"/>
            <w:r w:rsidRPr="00277968">
              <w:rPr>
                <w:rFonts w:ascii="Arial" w:hAnsi="Arial" w:cs="Arial"/>
                <w:sz w:val="18"/>
                <w:szCs w:val="18"/>
              </w:rPr>
              <w:t xml:space="preserve"> completo</w:t>
            </w:r>
          </w:p>
        </w:tc>
        <w:tc>
          <w:tcPr>
            <w:tcW w:w="1190" w:type="dxa"/>
            <w:tcBorders>
              <w:top w:val="nil"/>
              <w:left w:val="nil"/>
              <w:bottom w:val="single" w:sz="8" w:space="0" w:color="auto"/>
              <w:right w:val="nil"/>
            </w:tcBorders>
            <w:shd w:val="clear" w:color="auto" w:fill="auto"/>
            <w:noWrap/>
            <w:vAlign w:val="center"/>
            <w:hideMark/>
          </w:tcPr>
          <w:p w14:paraId="3FB2FAA4"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300,00</w:t>
            </w:r>
          </w:p>
        </w:tc>
      </w:tr>
      <w:tr w:rsidR="00277968" w:rsidRPr="00277968" w14:paraId="48A4F514"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2EAEA391"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Consola para cojines neumáticos baja</w:t>
            </w:r>
          </w:p>
        </w:tc>
        <w:tc>
          <w:tcPr>
            <w:tcW w:w="1190" w:type="dxa"/>
            <w:tcBorders>
              <w:top w:val="nil"/>
              <w:left w:val="nil"/>
              <w:bottom w:val="single" w:sz="8" w:space="0" w:color="auto"/>
              <w:right w:val="nil"/>
            </w:tcBorders>
            <w:shd w:val="clear" w:color="auto" w:fill="auto"/>
            <w:noWrap/>
            <w:vAlign w:val="center"/>
            <w:hideMark/>
          </w:tcPr>
          <w:p w14:paraId="7CC5BB07"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350,00</w:t>
            </w:r>
          </w:p>
        </w:tc>
      </w:tr>
      <w:tr w:rsidR="00277968" w:rsidRPr="00277968" w14:paraId="4F85503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7B5ACBB7"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lastRenderedPageBreak/>
              <w:t>Consola para cojines neumáticos alta</w:t>
            </w:r>
          </w:p>
        </w:tc>
        <w:tc>
          <w:tcPr>
            <w:tcW w:w="1190" w:type="dxa"/>
            <w:tcBorders>
              <w:top w:val="nil"/>
              <w:left w:val="nil"/>
              <w:bottom w:val="single" w:sz="8" w:space="0" w:color="auto"/>
              <w:right w:val="nil"/>
            </w:tcBorders>
            <w:shd w:val="clear" w:color="auto" w:fill="auto"/>
            <w:noWrap/>
            <w:vAlign w:val="center"/>
            <w:hideMark/>
          </w:tcPr>
          <w:p w14:paraId="6546284F"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2.800,00</w:t>
            </w:r>
          </w:p>
        </w:tc>
      </w:tr>
      <w:tr w:rsidR="00277968" w:rsidRPr="00277968" w14:paraId="1BE4265F"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48632EF0"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Férulas</w:t>
            </w:r>
          </w:p>
        </w:tc>
        <w:tc>
          <w:tcPr>
            <w:tcW w:w="1190" w:type="dxa"/>
            <w:tcBorders>
              <w:top w:val="nil"/>
              <w:left w:val="nil"/>
              <w:bottom w:val="single" w:sz="8" w:space="0" w:color="auto"/>
              <w:right w:val="nil"/>
            </w:tcBorders>
            <w:shd w:val="clear" w:color="auto" w:fill="auto"/>
            <w:noWrap/>
            <w:vAlign w:val="center"/>
            <w:hideMark/>
          </w:tcPr>
          <w:p w14:paraId="200C88AD"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200,00</w:t>
            </w:r>
          </w:p>
        </w:tc>
      </w:tr>
      <w:tr w:rsidR="00277968" w:rsidRPr="00277968" w14:paraId="7314DE8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1AA0D5F8"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Material técnico operativo</w:t>
            </w:r>
          </w:p>
        </w:tc>
        <w:tc>
          <w:tcPr>
            <w:tcW w:w="1190" w:type="dxa"/>
            <w:tcBorders>
              <w:top w:val="nil"/>
              <w:left w:val="nil"/>
              <w:bottom w:val="single" w:sz="8" w:space="0" w:color="auto"/>
              <w:right w:val="nil"/>
            </w:tcBorders>
            <w:shd w:val="clear" w:color="auto" w:fill="auto"/>
            <w:noWrap/>
            <w:vAlign w:val="center"/>
            <w:hideMark/>
          </w:tcPr>
          <w:p w14:paraId="273D3B33"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69.000,00</w:t>
            </w:r>
          </w:p>
        </w:tc>
      </w:tr>
      <w:tr w:rsidR="00277968" w:rsidRPr="00277968" w14:paraId="6E7B464A" w14:textId="77777777" w:rsidTr="0076580D">
        <w:trPr>
          <w:trHeight w:val="315"/>
        </w:trPr>
        <w:tc>
          <w:tcPr>
            <w:tcW w:w="7371" w:type="dxa"/>
            <w:tcBorders>
              <w:top w:val="nil"/>
              <w:left w:val="single" w:sz="8" w:space="0" w:color="auto"/>
              <w:bottom w:val="single" w:sz="8" w:space="0" w:color="auto"/>
              <w:right w:val="nil"/>
            </w:tcBorders>
            <w:shd w:val="clear" w:color="000000" w:fill="DDEBF7"/>
            <w:noWrap/>
            <w:vAlign w:val="center"/>
            <w:hideMark/>
          </w:tcPr>
          <w:p w14:paraId="02A9DA6E" w14:textId="77777777" w:rsidR="00277968" w:rsidRPr="00277968" w:rsidRDefault="00277968" w:rsidP="0076580D">
            <w:pPr>
              <w:autoSpaceDE/>
              <w:autoSpaceDN/>
              <w:jc w:val="center"/>
              <w:rPr>
                <w:rFonts w:ascii="Arial" w:hAnsi="Arial" w:cs="Arial"/>
                <w:b/>
                <w:bCs/>
              </w:rPr>
            </w:pPr>
            <w:r w:rsidRPr="00277968">
              <w:rPr>
                <w:rFonts w:ascii="Arial" w:hAnsi="Arial" w:cs="Arial"/>
                <w:b/>
                <w:bCs/>
              </w:rPr>
              <w:t>PROGRAMAS INFORMÁTICOS</w:t>
            </w:r>
          </w:p>
        </w:tc>
        <w:tc>
          <w:tcPr>
            <w:tcW w:w="1190" w:type="dxa"/>
            <w:tcBorders>
              <w:top w:val="nil"/>
              <w:left w:val="nil"/>
              <w:bottom w:val="single" w:sz="8" w:space="0" w:color="auto"/>
              <w:right w:val="single" w:sz="8" w:space="0" w:color="auto"/>
            </w:tcBorders>
            <w:shd w:val="clear" w:color="000000" w:fill="DDEBF7"/>
            <w:noWrap/>
            <w:vAlign w:val="center"/>
            <w:hideMark/>
          </w:tcPr>
          <w:p w14:paraId="492D6B54" w14:textId="77777777" w:rsidR="00277968" w:rsidRPr="00277968" w:rsidRDefault="00277968" w:rsidP="0076580D">
            <w:pPr>
              <w:autoSpaceDE/>
              <w:autoSpaceDN/>
              <w:jc w:val="right"/>
              <w:rPr>
                <w:rFonts w:ascii="Arial" w:hAnsi="Arial" w:cs="Arial"/>
                <w:b/>
                <w:bCs/>
              </w:rPr>
            </w:pPr>
            <w:r w:rsidRPr="00277968">
              <w:rPr>
                <w:rFonts w:ascii="Arial" w:hAnsi="Arial" w:cs="Arial"/>
                <w:b/>
                <w:bCs/>
              </w:rPr>
              <w:t>150.000,00</w:t>
            </w:r>
          </w:p>
        </w:tc>
      </w:tr>
      <w:tr w:rsidR="00277968" w:rsidRPr="00277968" w14:paraId="2FF4F447" w14:textId="77777777" w:rsidTr="0076580D">
        <w:trPr>
          <w:trHeight w:val="315"/>
        </w:trPr>
        <w:tc>
          <w:tcPr>
            <w:tcW w:w="7371" w:type="dxa"/>
            <w:tcBorders>
              <w:top w:val="nil"/>
              <w:left w:val="nil"/>
              <w:bottom w:val="single" w:sz="8" w:space="0" w:color="auto"/>
              <w:right w:val="nil"/>
            </w:tcBorders>
            <w:shd w:val="clear" w:color="auto" w:fill="auto"/>
            <w:noWrap/>
            <w:vAlign w:val="center"/>
            <w:hideMark/>
          </w:tcPr>
          <w:p w14:paraId="0A446E63" w14:textId="77777777" w:rsidR="00277968" w:rsidRPr="00277968" w:rsidRDefault="00277968" w:rsidP="0076580D">
            <w:pPr>
              <w:autoSpaceDE/>
              <w:autoSpaceDN/>
              <w:ind w:firstLineChars="100" w:firstLine="180"/>
              <w:rPr>
                <w:rFonts w:ascii="Arial" w:hAnsi="Arial" w:cs="Arial"/>
                <w:sz w:val="18"/>
                <w:szCs w:val="18"/>
              </w:rPr>
            </w:pPr>
            <w:r w:rsidRPr="00277968">
              <w:rPr>
                <w:rFonts w:ascii="Arial" w:hAnsi="Arial" w:cs="Arial"/>
                <w:sz w:val="18"/>
                <w:szCs w:val="18"/>
              </w:rPr>
              <w:t>Software integral para gestión de emergencias</w:t>
            </w:r>
          </w:p>
        </w:tc>
        <w:tc>
          <w:tcPr>
            <w:tcW w:w="1190" w:type="dxa"/>
            <w:tcBorders>
              <w:top w:val="nil"/>
              <w:left w:val="nil"/>
              <w:bottom w:val="single" w:sz="8" w:space="0" w:color="auto"/>
              <w:right w:val="nil"/>
            </w:tcBorders>
            <w:shd w:val="clear" w:color="auto" w:fill="auto"/>
            <w:noWrap/>
            <w:vAlign w:val="center"/>
            <w:hideMark/>
          </w:tcPr>
          <w:p w14:paraId="7E4B75D9" w14:textId="77777777" w:rsidR="00277968" w:rsidRPr="00277968" w:rsidRDefault="00277968" w:rsidP="0076580D">
            <w:pPr>
              <w:autoSpaceDE/>
              <w:autoSpaceDN/>
              <w:jc w:val="right"/>
              <w:rPr>
                <w:rFonts w:ascii="Arial" w:hAnsi="Arial" w:cs="Arial"/>
                <w:sz w:val="18"/>
                <w:szCs w:val="18"/>
              </w:rPr>
            </w:pPr>
            <w:r w:rsidRPr="00277968">
              <w:rPr>
                <w:rFonts w:ascii="Arial" w:hAnsi="Arial" w:cs="Arial"/>
                <w:sz w:val="18"/>
                <w:szCs w:val="18"/>
              </w:rPr>
              <w:t>150.000,00</w:t>
            </w:r>
          </w:p>
        </w:tc>
      </w:tr>
      <w:tr w:rsidR="00277968" w:rsidRPr="00277968" w14:paraId="66FEF580" w14:textId="77777777" w:rsidTr="0076580D">
        <w:trPr>
          <w:trHeight w:val="251"/>
        </w:trPr>
        <w:tc>
          <w:tcPr>
            <w:tcW w:w="7371" w:type="dxa"/>
            <w:tcBorders>
              <w:top w:val="nil"/>
              <w:left w:val="nil"/>
              <w:bottom w:val="single" w:sz="8" w:space="0" w:color="auto"/>
              <w:right w:val="nil"/>
            </w:tcBorders>
            <w:shd w:val="clear" w:color="auto" w:fill="auto"/>
            <w:noWrap/>
            <w:vAlign w:val="bottom"/>
            <w:hideMark/>
          </w:tcPr>
          <w:p w14:paraId="634C17BD" w14:textId="77777777" w:rsidR="00277968" w:rsidRPr="00277968" w:rsidRDefault="00277968" w:rsidP="0076580D">
            <w:pPr>
              <w:autoSpaceDE/>
              <w:autoSpaceDN/>
              <w:rPr>
                <w:rFonts w:ascii="Arial" w:hAnsi="Arial" w:cs="Arial"/>
                <w:color w:val="000000"/>
              </w:rPr>
            </w:pPr>
            <w:r w:rsidRPr="00277968">
              <w:rPr>
                <w:rFonts w:ascii="Arial" w:hAnsi="Arial" w:cs="Arial"/>
                <w:color w:val="000000"/>
              </w:rPr>
              <w:t> </w:t>
            </w:r>
          </w:p>
        </w:tc>
        <w:tc>
          <w:tcPr>
            <w:tcW w:w="1190" w:type="dxa"/>
            <w:tcBorders>
              <w:top w:val="nil"/>
              <w:left w:val="nil"/>
              <w:bottom w:val="single" w:sz="8" w:space="0" w:color="auto"/>
              <w:right w:val="nil"/>
            </w:tcBorders>
            <w:shd w:val="clear" w:color="auto" w:fill="auto"/>
            <w:noWrap/>
            <w:vAlign w:val="bottom"/>
            <w:hideMark/>
          </w:tcPr>
          <w:p w14:paraId="7937A697" w14:textId="77777777" w:rsidR="00277968" w:rsidRPr="00277968" w:rsidRDefault="00277968" w:rsidP="0076580D">
            <w:pPr>
              <w:autoSpaceDE/>
              <w:autoSpaceDN/>
              <w:rPr>
                <w:rFonts w:ascii="Arial" w:hAnsi="Arial" w:cs="Arial"/>
                <w:color w:val="000000"/>
              </w:rPr>
            </w:pPr>
            <w:r w:rsidRPr="00277968">
              <w:rPr>
                <w:rFonts w:ascii="Arial" w:hAnsi="Arial" w:cs="Arial"/>
                <w:color w:val="000000"/>
              </w:rPr>
              <w:t> </w:t>
            </w:r>
          </w:p>
        </w:tc>
      </w:tr>
      <w:tr w:rsidR="00277968" w:rsidRPr="00277968" w14:paraId="4B31FA39" w14:textId="77777777" w:rsidTr="0076580D">
        <w:trPr>
          <w:trHeight w:val="511"/>
        </w:trPr>
        <w:tc>
          <w:tcPr>
            <w:tcW w:w="7371" w:type="dxa"/>
            <w:tcBorders>
              <w:top w:val="nil"/>
              <w:left w:val="single" w:sz="8" w:space="0" w:color="auto"/>
              <w:bottom w:val="single" w:sz="8" w:space="0" w:color="auto"/>
              <w:right w:val="nil"/>
            </w:tcBorders>
            <w:shd w:val="clear" w:color="000000" w:fill="DDEBF7"/>
            <w:noWrap/>
            <w:vAlign w:val="center"/>
            <w:hideMark/>
          </w:tcPr>
          <w:p w14:paraId="5E1D1913" w14:textId="77777777" w:rsidR="00277968" w:rsidRPr="00277968" w:rsidRDefault="00277968" w:rsidP="0076580D">
            <w:pPr>
              <w:autoSpaceDE/>
              <w:autoSpaceDN/>
              <w:jc w:val="center"/>
              <w:rPr>
                <w:rFonts w:ascii="Arial" w:hAnsi="Arial" w:cs="Arial"/>
                <w:b/>
                <w:bCs/>
              </w:rPr>
            </w:pPr>
            <w:r w:rsidRPr="00277968">
              <w:rPr>
                <w:rFonts w:ascii="Arial" w:hAnsi="Arial" w:cs="Arial"/>
                <w:b/>
                <w:bCs/>
              </w:rPr>
              <w:t>TOTAL INVERSION 2022</w:t>
            </w:r>
          </w:p>
        </w:tc>
        <w:tc>
          <w:tcPr>
            <w:tcW w:w="1190" w:type="dxa"/>
            <w:tcBorders>
              <w:top w:val="nil"/>
              <w:left w:val="nil"/>
              <w:bottom w:val="single" w:sz="8" w:space="0" w:color="auto"/>
              <w:right w:val="single" w:sz="8" w:space="0" w:color="auto"/>
            </w:tcBorders>
            <w:shd w:val="clear" w:color="000000" w:fill="DDEBF7"/>
            <w:noWrap/>
            <w:vAlign w:val="center"/>
            <w:hideMark/>
          </w:tcPr>
          <w:p w14:paraId="1D57C51F" w14:textId="77777777" w:rsidR="00277968" w:rsidRPr="00277968" w:rsidRDefault="00277968" w:rsidP="0076580D">
            <w:pPr>
              <w:autoSpaceDE/>
              <w:autoSpaceDN/>
              <w:jc w:val="right"/>
              <w:rPr>
                <w:rFonts w:ascii="Arial" w:hAnsi="Arial" w:cs="Arial"/>
                <w:b/>
                <w:bCs/>
              </w:rPr>
            </w:pPr>
            <w:r w:rsidRPr="00277968">
              <w:rPr>
                <w:rFonts w:ascii="Arial" w:hAnsi="Arial" w:cs="Arial"/>
                <w:b/>
                <w:bCs/>
              </w:rPr>
              <w:t>1.847.814,96</w:t>
            </w:r>
          </w:p>
        </w:tc>
      </w:tr>
    </w:tbl>
    <w:p w14:paraId="57592CE1" w14:textId="77777777" w:rsidR="00277968" w:rsidRPr="00277968" w:rsidRDefault="00277968" w:rsidP="00277968">
      <w:pPr>
        <w:spacing w:before="120" w:line="300" w:lineRule="auto"/>
        <w:ind w:firstLine="709"/>
        <w:jc w:val="both"/>
        <w:rPr>
          <w:rFonts w:ascii="Arial" w:hAnsi="Arial" w:cs="Arial"/>
          <w:bCs/>
          <w:color w:val="FF0000"/>
          <w:sz w:val="22"/>
          <w:szCs w:val="22"/>
        </w:rPr>
      </w:pPr>
    </w:p>
    <w:p w14:paraId="131B9B38"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 xml:space="preserve">El </w:t>
      </w:r>
      <w:r w:rsidRPr="00277968">
        <w:rPr>
          <w:rFonts w:ascii="Arial" w:hAnsi="Arial" w:cs="Arial"/>
          <w:b/>
          <w:bCs/>
          <w:sz w:val="22"/>
          <w:szCs w:val="22"/>
          <w:u w:val="single"/>
        </w:rPr>
        <w:t>Capítulo VII</w:t>
      </w:r>
      <w:r w:rsidRPr="00277968">
        <w:rPr>
          <w:rFonts w:ascii="Arial" w:hAnsi="Arial" w:cs="Arial"/>
          <w:bCs/>
          <w:sz w:val="22"/>
          <w:szCs w:val="22"/>
        </w:rPr>
        <w:t xml:space="preserve"> recoge únicamente por las subvenciones nominativas de capital a las Asociaciones de Bomberos Voluntarios, detalladas en el Anexo I. Este capítulo experimenta un aumento de 17.653,00 euros con respecto al ejercicio anterior, que es compensado con el decremento del capítulo IV. </w:t>
      </w:r>
    </w:p>
    <w:p w14:paraId="251E60E7" w14:textId="77777777" w:rsidR="00277968" w:rsidRPr="00277968" w:rsidRDefault="00277968" w:rsidP="00277968">
      <w:pPr>
        <w:spacing w:before="120" w:line="300" w:lineRule="auto"/>
        <w:ind w:firstLine="709"/>
        <w:jc w:val="both"/>
        <w:rPr>
          <w:rFonts w:ascii="Arial" w:hAnsi="Arial" w:cs="Arial"/>
          <w:bCs/>
          <w:sz w:val="22"/>
          <w:szCs w:val="22"/>
        </w:rPr>
      </w:pPr>
    </w:p>
    <w:p w14:paraId="1978422E" w14:textId="77777777" w:rsidR="00277968" w:rsidRPr="00277968" w:rsidRDefault="00277968" w:rsidP="00277968">
      <w:pPr>
        <w:spacing w:before="120" w:line="300" w:lineRule="auto"/>
        <w:ind w:firstLine="709"/>
        <w:jc w:val="both"/>
        <w:rPr>
          <w:rFonts w:ascii="Arial" w:hAnsi="Arial" w:cs="Arial"/>
          <w:bCs/>
          <w:sz w:val="22"/>
          <w:szCs w:val="22"/>
        </w:rPr>
      </w:pPr>
      <w:r w:rsidRPr="00277968">
        <w:rPr>
          <w:rFonts w:ascii="Arial" w:hAnsi="Arial" w:cs="Arial"/>
          <w:bCs/>
          <w:sz w:val="22"/>
          <w:szCs w:val="22"/>
        </w:rPr>
        <w:t xml:space="preserve">Y por último, el </w:t>
      </w:r>
      <w:r w:rsidRPr="00277968">
        <w:rPr>
          <w:rFonts w:ascii="Arial" w:hAnsi="Arial" w:cs="Arial"/>
          <w:b/>
          <w:bCs/>
          <w:sz w:val="22"/>
          <w:szCs w:val="22"/>
          <w:u w:val="single"/>
        </w:rPr>
        <w:t>Capítulo VIII</w:t>
      </w:r>
      <w:r w:rsidRPr="00277968">
        <w:rPr>
          <w:rFonts w:ascii="Arial" w:hAnsi="Arial" w:cs="Arial"/>
          <w:bCs/>
          <w:sz w:val="22"/>
          <w:szCs w:val="22"/>
        </w:rPr>
        <w:t xml:space="preserve"> no experimenta variación alguna y solo recoge los anticipos reintegrables del personal.</w:t>
      </w:r>
    </w:p>
    <w:p w14:paraId="358FA465" w14:textId="77777777" w:rsidR="00277968" w:rsidRPr="00277968" w:rsidRDefault="00277968" w:rsidP="00277968">
      <w:pPr>
        <w:spacing w:before="120" w:line="300" w:lineRule="auto"/>
        <w:ind w:firstLine="709"/>
        <w:jc w:val="both"/>
        <w:rPr>
          <w:rFonts w:ascii="Arial" w:hAnsi="Arial" w:cs="Arial"/>
          <w:color w:val="FF0000"/>
          <w:sz w:val="22"/>
          <w:szCs w:val="22"/>
        </w:rPr>
      </w:pPr>
    </w:p>
    <w:p w14:paraId="62A28DAE"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Como establece el artículo 165.4 del RD Legislativo 2/2004, de 5 de marzo, por el que se aprueba el texto refundido de Ley Reguladora de las Haciendas Locales, respetando así mismo el principio de estabilidad presupuestaria y sostenibilidad financiera contemplado en la Ley Orgánica 2/2012, de 27 de abril, el Presupuesto de 2022 se aprueba sin déficit inicial.</w:t>
      </w:r>
    </w:p>
    <w:p w14:paraId="112247FF" w14:textId="77777777" w:rsidR="00277968" w:rsidRPr="00277968" w:rsidRDefault="00277968" w:rsidP="00277968">
      <w:pPr>
        <w:spacing w:before="120" w:line="300" w:lineRule="auto"/>
        <w:ind w:firstLine="709"/>
        <w:jc w:val="both"/>
        <w:rPr>
          <w:rFonts w:ascii="Arial" w:hAnsi="Arial" w:cs="Arial"/>
          <w:color w:val="FF0000"/>
          <w:sz w:val="22"/>
          <w:szCs w:val="22"/>
        </w:rPr>
      </w:pPr>
    </w:p>
    <w:p w14:paraId="6B30B7CF"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Por otra parte, la liquidación del Presupuesto del ejercicio 2021 se estima arrojará un remanente de tesorería positivo, por lo que no habrá que adoptar las medidas previstas en el artículo 193 de la Ley de Haciendas Locales.</w:t>
      </w:r>
    </w:p>
    <w:p w14:paraId="4708668D" w14:textId="77777777" w:rsidR="00277968" w:rsidRPr="00277968" w:rsidRDefault="00277968" w:rsidP="00277968">
      <w:pPr>
        <w:spacing w:before="120" w:line="300" w:lineRule="auto"/>
        <w:ind w:firstLine="709"/>
        <w:jc w:val="both"/>
        <w:rPr>
          <w:rFonts w:ascii="Arial" w:hAnsi="Arial" w:cs="Arial"/>
          <w:color w:val="FF0000"/>
          <w:sz w:val="22"/>
          <w:szCs w:val="22"/>
        </w:rPr>
      </w:pPr>
    </w:p>
    <w:p w14:paraId="28530DDC" w14:textId="77777777" w:rsidR="00277968" w:rsidRPr="00277968" w:rsidRDefault="00277968" w:rsidP="00277968">
      <w:pPr>
        <w:spacing w:before="120" w:line="300" w:lineRule="auto"/>
        <w:ind w:firstLine="709"/>
        <w:jc w:val="both"/>
        <w:rPr>
          <w:rFonts w:ascii="Arial" w:hAnsi="Arial" w:cs="Arial"/>
          <w:sz w:val="22"/>
          <w:szCs w:val="22"/>
        </w:rPr>
      </w:pPr>
      <w:r w:rsidRPr="00277968">
        <w:rPr>
          <w:rFonts w:ascii="Arial" w:hAnsi="Arial" w:cs="Arial"/>
          <w:sz w:val="22"/>
          <w:szCs w:val="22"/>
        </w:rPr>
        <w:t>Se incluye en el presente Presupuesto:</w:t>
      </w:r>
    </w:p>
    <w:p w14:paraId="15477436" w14:textId="77777777" w:rsidR="00277968" w:rsidRPr="00277968" w:rsidRDefault="00277968" w:rsidP="00277968">
      <w:pPr>
        <w:pStyle w:val="Prrafodelista"/>
        <w:numPr>
          <w:ilvl w:val="0"/>
          <w:numId w:val="1"/>
        </w:numPr>
        <w:spacing w:before="120" w:line="300" w:lineRule="auto"/>
        <w:jc w:val="both"/>
        <w:rPr>
          <w:rFonts w:ascii="Arial" w:hAnsi="Arial" w:cs="Arial"/>
          <w:sz w:val="22"/>
          <w:szCs w:val="22"/>
        </w:rPr>
      </w:pPr>
      <w:r w:rsidRPr="00277968">
        <w:rPr>
          <w:rFonts w:ascii="Arial" w:hAnsi="Arial" w:cs="Arial"/>
          <w:sz w:val="22"/>
          <w:szCs w:val="22"/>
        </w:rPr>
        <w:t>Memoria explicativa de su contenido y de las principales modificaciones con respecto al vigente.</w:t>
      </w:r>
    </w:p>
    <w:p w14:paraId="7141F370" w14:textId="77777777" w:rsidR="00277968" w:rsidRPr="00277968" w:rsidRDefault="00277968" w:rsidP="00277968">
      <w:pPr>
        <w:numPr>
          <w:ilvl w:val="0"/>
          <w:numId w:val="1"/>
        </w:numPr>
        <w:adjustRightInd w:val="0"/>
        <w:spacing w:before="120" w:line="300" w:lineRule="auto"/>
        <w:jc w:val="both"/>
        <w:rPr>
          <w:rFonts w:ascii="Arial" w:hAnsi="Arial" w:cs="Arial"/>
          <w:sz w:val="22"/>
          <w:szCs w:val="22"/>
        </w:rPr>
      </w:pPr>
      <w:r w:rsidRPr="00277968">
        <w:rPr>
          <w:rFonts w:ascii="Arial" w:hAnsi="Arial" w:cs="Arial"/>
          <w:sz w:val="22"/>
          <w:szCs w:val="22"/>
        </w:rPr>
        <w:t>El informe económico-financiero en el que se expone las bases utilizadas para la evaluación de los ingresos, la suficiencia de los créditos para atender al cumplimiento de las obligaciones y la efectiva nivelación del Presupuesto.</w:t>
      </w:r>
    </w:p>
    <w:p w14:paraId="0A24F5E5" w14:textId="77777777" w:rsidR="00277968" w:rsidRPr="00277968" w:rsidRDefault="00277968" w:rsidP="00277968">
      <w:pPr>
        <w:numPr>
          <w:ilvl w:val="0"/>
          <w:numId w:val="1"/>
        </w:numPr>
        <w:adjustRightInd w:val="0"/>
        <w:spacing w:before="120" w:line="300" w:lineRule="auto"/>
        <w:jc w:val="both"/>
        <w:rPr>
          <w:rFonts w:ascii="Arial" w:hAnsi="Arial" w:cs="Arial"/>
          <w:sz w:val="22"/>
          <w:szCs w:val="22"/>
        </w:rPr>
      </w:pPr>
      <w:r w:rsidRPr="00277968">
        <w:rPr>
          <w:rFonts w:ascii="Arial" w:hAnsi="Arial" w:cs="Arial"/>
          <w:sz w:val="22"/>
          <w:szCs w:val="22"/>
        </w:rPr>
        <w:t>Un cuadro resumen del reparto por Municipios y demás miembros del Consorcio de las aportaciones a realizar.</w:t>
      </w:r>
    </w:p>
    <w:p w14:paraId="46F9FC60" w14:textId="77777777" w:rsidR="00277968" w:rsidRPr="00277968" w:rsidRDefault="00277968" w:rsidP="00277968">
      <w:pPr>
        <w:numPr>
          <w:ilvl w:val="0"/>
          <w:numId w:val="1"/>
        </w:numPr>
        <w:adjustRightInd w:val="0"/>
        <w:spacing w:before="120" w:line="300" w:lineRule="auto"/>
        <w:jc w:val="both"/>
        <w:rPr>
          <w:rFonts w:ascii="Arial" w:hAnsi="Arial" w:cs="Arial"/>
          <w:sz w:val="22"/>
          <w:szCs w:val="22"/>
        </w:rPr>
      </w:pPr>
      <w:r w:rsidRPr="00277968">
        <w:rPr>
          <w:rFonts w:ascii="Arial" w:hAnsi="Arial" w:cs="Arial"/>
          <w:sz w:val="22"/>
          <w:szCs w:val="22"/>
        </w:rPr>
        <w:t>Los Estados de Gastos e Ingresos.</w:t>
      </w:r>
    </w:p>
    <w:p w14:paraId="7F53D2D3" w14:textId="77777777" w:rsidR="00277968" w:rsidRPr="00277968" w:rsidRDefault="00277968" w:rsidP="00277968">
      <w:pPr>
        <w:numPr>
          <w:ilvl w:val="0"/>
          <w:numId w:val="1"/>
        </w:numPr>
        <w:adjustRightInd w:val="0"/>
        <w:spacing w:before="120" w:line="300" w:lineRule="auto"/>
        <w:jc w:val="both"/>
        <w:rPr>
          <w:rFonts w:ascii="Arial" w:hAnsi="Arial" w:cs="Arial"/>
          <w:sz w:val="22"/>
          <w:szCs w:val="22"/>
        </w:rPr>
      </w:pPr>
      <w:r w:rsidRPr="00277968">
        <w:rPr>
          <w:rFonts w:ascii="Arial" w:hAnsi="Arial" w:cs="Arial"/>
          <w:sz w:val="22"/>
          <w:szCs w:val="22"/>
        </w:rPr>
        <w:lastRenderedPageBreak/>
        <w:t>Anexo de beneficios fiscales</w:t>
      </w:r>
    </w:p>
    <w:p w14:paraId="4DCBF4B1" w14:textId="77777777" w:rsidR="00277968" w:rsidRPr="00277968" w:rsidRDefault="00277968" w:rsidP="00277968">
      <w:pPr>
        <w:numPr>
          <w:ilvl w:val="0"/>
          <w:numId w:val="1"/>
        </w:numPr>
        <w:adjustRightInd w:val="0"/>
        <w:spacing w:before="120" w:line="300" w:lineRule="auto"/>
        <w:jc w:val="both"/>
        <w:rPr>
          <w:rFonts w:ascii="Arial" w:hAnsi="Arial" w:cs="Arial"/>
          <w:sz w:val="22"/>
          <w:szCs w:val="22"/>
        </w:rPr>
      </w:pPr>
      <w:r w:rsidRPr="00277968">
        <w:rPr>
          <w:rFonts w:ascii="Arial" w:hAnsi="Arial" w:cs="Arial"/>
          <w:sz w:val="22"/>
          <w:szCs w:val="22"/>
        </w:rPr>
        <w:t>Anexo de personal.</w:t>
      </w:r>
    </w:p>
    <w:p w14:paraId="247716E0" w14:textId="77777777" w:rsidR="00277968" w:rsidRPr="00277968" w:rsidRDefault="00277968" w:rsidP="00277968">
      <w:pPr>
        <w:numPr>
          <w:ilvl w:val="0"/>
          <w:numId w:val="1"/>
        </w:numPr>
        <w:adjustRightInd w:val="0"/>
        <w:spacing w:before="120" w:line="300" w:lineRule="auto"/>
        <w:jc w:val="both"/>
        <w:rPr>
          <w:rFonts w:ascii="Arial" w:hAnsi="Arial" w:cs="Arial"/>
          <w:sz w:val="22"/>
          <w:szCs w:val="22"/>
        </w:rPr>
      </w:pPr>
      <w:r w:rsidRPr="00277968">
        <w:rPr>
          <w:rFonts w:ascii="Arial" w:hAnsi="Arial" w:cs="Arial"/>
          <w:sz w:val="22"/>
          <w:szCs w:val="22"/>
        </w:rPr>
        <w:t>Las Bases de Ejecución Presupuestaria, en las que se contiene la adaptación de las disposiciones generales en la materia de la peculiar organización y circunstancias del Consorcio, y en las que se dictan las normas necesarias para la mejor gestión de los gastos y recaudación de los recursos propios.</w:t>
      </w:r>
    </w:p>
    <w:p w14:paraId="07B54A6C" w14:textId="77777777" w:rsidR="00277968" w:rsidRPr="00277968" w:rsidRDefault="00277968" w:rsidP="00277968">
      <w:pPr>
        <w:numPr>
          <w:ilvl w:val="0"/>
          <w:numId w:val="1"/>
        </w:numPr>
        <w:adjustRightInd w:val="0"/>
        <w:spacing w:before="120" w:line="300" w:lineRule="auto"/>
        <w:jc w:val="both"/>
        <w:rPr>
          <w:rFonts w:ascii="Arial" w:hAnsi="Arial" w:cs="Arial"/>
          <w:sz w:val="22"/>
          <w:szCs w:val="22"/>
        </w:rPr>
      </w:pPr>
      <w:r w:rsidRPr="00277968">
        <w:rPr>
          <w:rFonts w:ascii="Arial" w:hAnsi="Arial" w:cs="Arial"/>
          <w:sz w:val="22"/>
          <w:szCs w:val="22"/>
        </w:rPr>
        <w:t>La liquidación del Presupuesto del ejercicio anterior y avance de la del                                                                             corriente.</w:t>
      </w:r>
    </w:p>
    <w:p w14:paraId="61987014" w14:textId="77777777" w:rsidR="00277968" w:rsidRPr="00277968" w:rsidRDefault="00277968" w:rsidP="00277968">
      <w:pPr>
        <w:spacing w:before="120" w:line="300" w:lineRule="auto"/>
        <w:jc w:val="both"/>
        <w:rPr>
          <w:rFonts w:ascii="Arial" w:hAnsi="Arial" w:cs="Arial"/>
          <w:b/>
          <w:bCs/>
          <w:sz w:val="28"/>
          <w:szCs w:val="28"/>
        </w:rPr>
      </w:pPr>
    </w:p>
    <w:sectPr w:rsidR="00277968" w:rsidRPr="00277968" w:rsidSect="001B39E1">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E1E2" w14:textId="77777777" w:rsidR="00E0694B" w:rsidRDefault="00E0694B" w:rsidP="001B39E1">
      <w:r>
        <w:separator/>
      </w:r>
    </w:p>
  </w:endnote>
  <w:endnote w:type="continuationSeparator" w:id="0">
    <w:p w14:paraId="4BF38995" w14:textId="77777777" w:rsidR="00E0694B" w:rsidRDefault="00E0694B" w:rsidP="001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F176" w14:textId="77777777" w:rsidR="00E0694B" w:rsidRDefault="00E0694B" w:rsidP="001B39E1">
      <w:r>
        <w:separator/>
      </w:r>
    </w:p>
  </w:footnote>
  <w:footnote w:type="continuationSeparator" w:id="0">
    <w:p w14:paraId="01A21A22" w14:textId="77777777" w:rsidR="00E0694B" w:rsidRDefault="00E0694B" w:rsidP="001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C6BA" w14:textId="77777777" w:rsidR="001B39E1" w:rsidRDefault="001B39E1" w:rsidP="001B39E1">
    <w:pPr>
      <w:pStyle w:val="Encabezado"/>
      <w:jc w:val="center"/>
    </w:pPr>
    <w:r w:rsidRPr="001B39E1">
      <w:rPr>
        <w:noProof/>
      </w:rPr>
      <w:drawing>
        <wp:inline distT="0" distB="0" distL="0" distR="0" wp14:anchorId="0930768C" wp14:editId="2340A01E">
          <wp:extent cx="845185" cy="767715"/>
          <wp:effectExtent l="19050" t="0" r="0" b="0"/>
          <wp:docPr id="8"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520673EF"/>
    <w:multiLevelType w:val="hybridMultilevel"/>
    <w:tmpl w:val="690E9F9C"/>
    <w:lvl w:ilvl="0" w:tplc="69382374">
      <w:start w:val="3"/>
      <w:numFmt w:val="bullet"/>
      <w:lvlText w:val="-"/>
      <w:lvlJc w:val="left"/>
      <w:pPr>
        <w:ind w:left="928" w:hanging="360"/>
      </w:pPr>
      <w:rPr>
        <w:rFonts w:ascii="Bookman Old Style" w:eastAsia="Times New Roman" w:hAnsi="Bookman Old Style"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15:restartNumberingAfterBreak="0">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CC068DF"/>
    <w:multiLevelType w:val="hybridMultilevel"/>
    <w:tmpl w:val="13D67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16cid:durableId="759719693">
    <w:abstractNumId w:val="5"/>
  </w:num>
  <w:num w:numId="2" w16cid:durableId="153031439">
    <w:abstractNumId w:val="4"/>
  </w:num>
  <w:num w:numId="3" w16cid:durableId="1963805567">
    <w:abstractNumId w:val="2"/>
  </w:num>
  <w:num w:numId="4" w16cid:durableId="59715578">
    <w:abstractNumId w:val="0"/>
  </w:num>
  <w:num w:numId="5" w16cid:durableId="1801073208">
    <w:abstractNumId w:val="1"/>
  </w:num>
  <w:num w:numId="6" w16cid:durableId="10914683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0985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1332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20621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500095">
    <w:abstractNumId w:val="5"/>
  </w:num>
  <w:num w:numId="11" w16cid:durableId="193593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E1"/>
    <w:rsid w:val="00061BD6"/>
    <w:rsid w:val="00144ADA"/>
    <w:rsid w:val="001B39E1"/>
    <w:rsid w:val="00277968"/>
    <w:rsid w:val="004972DE"/>
    <w:rsid w:val="00574A22"/>
    <w:rsid w:val="00737CC4"/>
    <w:rsid w:val="00851067"/>
    <w:rsid w:val="008663AD"/>
    <w:rsid w:val="009821AC"/>
    <w:rsid w:val="00A20480"/>
    <w:rsid w:val="00A832A5"/>
    <w:rsid w:val="00AA0D72"/>
    <w:rsid w:val="00B76BC1"/>
    <w:rsid w:val="00B9259E"/>
    <w:rsid w:val="00C03394"/>
    <w:rsid w:val="00C50E4E"/>
    <w:rsid w:val="00DC1B7D"/>
    <w:rsid w:val="00E0694B"/>
    <w:rsid w:val="00F2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6D88"/>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E1"/>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B39E1"/>
    <w:pPr>
      <w:ind w:left="720"/>
      <w:contextualSpacing/>
    </w:pPr>
  </w:style>
  <w:style w:type="paragraph" w:customStyle="1" w:styleId="Default">
    <w:name w:val="Default"/>
    <w:uiPriority w:val="99"/>
    <w:rsid w:val="001B39E1"/>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Encabezado">
    <w:name w:val="header"/>
    <w:basedOn w:val="Normal"/>
    <w:link w:val="EncabezadoCar"/>
    <w:uiPriority w:val="99"/>
    <w:semiHidden/>
    <w:unhideWhenUsed/>
    <w:rsid w:val="001B39E1"/>
    <w:pPr>
      <w:tabs>
        <w:tab w:val="center" w:pos="4252"/>
        <w:tab w:val="right" w:pos="8504"/>
      </w:tabs>
    </w:pPr>
  </w:style>
  <w:style w:type="character" w:customStyle="1" w:styleId="EncabezadoCar">
    <w:name w:val="Encabezado Car"/>
    <w:basedOn w:val="Fuentedeprrafopredeter"/>
    <w:link w:val="Encabezado"/>
    <w:uiPriority w:val="99"/>
    <w:semiHidden/>
    <w:rsid w:val="001B39E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1B39E1"/>
    <w:pPr>
      <w:tabs>
        <w:tab w:val="center" w:pos="4252"/>
        <w:tab w:val="right" w:pos="8504"/>
      </w:tabs>
    </w:pPr>
  </w:style>
  <w:style w:type="character" w:customStyle="1" w:styleId="PiedepginaCar">
    <w:name w:val="Pie de página Car"/>
    <w:basedOn w:val="Fuentedeprrafopredeter"/>
    <w:link w:val="Piedepgina"/>
    <w:uiPriority w:val="99"/>
    <w:semiHidden/>
    <w:rsid w:val="001B39E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B3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9E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3184</Words>
  <Characters>17516</Characters>
  <Application>Microsoft Office Word</Application>
  <DocSecurity>0</DocSecurity>
  <Lines>145</Lines>
  <Paragraphs>41</Paragraphs>
  <ScaleCrop>false</ScaleCrop>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4</cp:revision>
  <dcterms:created xsi:type="dcterms:W3CDTF">2022-06-20T13:40:00Z</dcterms:created>
  <dcterms:modified xsi:type="dcterms:W3CDTF">2023-01-20T13:48:00Z</dcterms:modified>
</cp:coreProperties>
</file>